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3721"/>
        <w:gridCol w:w="2398"/>
        <w:gridCol w:w="2127"/>
        <w:gridCol w:w="2413"/>
      </w:tblGrid>
      <w:tr w:rsidR="00B6698E" w:rsidRPr="00CC1DFD" w:rsidTr="00820177">
        <w:trPr>
          <w:trHeight w:val="144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8E" w:rsidRPr="00CC1DFD" w:rsidRDefault="00B6698E" w:rsidP="0082017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B050"/>
            <w:hideMark/>
          </w:tcPr>
          <w:p w:rsidR="00B6698E" w:rsidRPr="00CC1DFD" w:rsidRDefault="00B6698E" w:rsidP="00820177">
            <w:pPr>
              <w:widowControl w:val="0"/>
              <w:jc w:val="center"/>
              <w:rPr>
                <w:rFonts w:ascii="Century Gothic" w:eastAsia="MS Mincho" w:hAnsi="Century Gothic"/>
                <w:b/>
                <w:color w:val="000000"/>
                <w:sz w:val="20"/>
                <w:szCs w:val="20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b/>
                <w:color w:val="000000"/>
                <w:sz w:val="20"/>
                <w:szCs w:val="20"/>
                <w:lang w:val="en-US" w:eastAsia="en-US"/>
              </w:rPr>
              <w:t>Quality of Education</w:t>
            </w:r>
          </w:p>
          <w:p w:rsidR="00B6698E" w:rsidRPr="00CC1DFD" w:rsidRDefault="00B6698E" w:rsidP="00820177">
            <w:pPr>
              <w:widowControl w:val="0"/>
              <w:jc w:val="center"/>
              <w:rPr>
                <w:rFonts w:eastAsia="Calibri"/>
                <w:sz w:val="24"/>
                <w:lang w:eastAsia="en-US"/>
              </w:rPr>
            </w:pPr>
            <w:r w:rsidRPr="00CC1DFD">
              <w:rPr>
                <w:rFonts w:ascii="Century Gothic" w:eastAsia="MS Mincho" w:hAnsi="Century Gothic"/>
                <w:b/>
                <w:color w:val="FFFFFF"/>
                <w:sz w:val="20"/>
                <w:szCs w:val="20"/>
                <w:lang w:val="en-US" w:eastAsia="en-US"/>
              </w:rPr>
              <w:t>Outstanding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  <w:hideMark/>
          </w:tcPr>
          <w:p w:rsidR="00B6698E" w:rsidRPr="00CC1DFD" w:rsidRDefault="00B6698E" w:rsidP="00820177">
            <w:pPr>
              <w:jc w:val="center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 w:rsidRPr="00CC1DFD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>Leadership &amp; Management</w:t>
            </w:r>
          </w:p>
          <w:p w:rsidR="00B6698E" w:rsidRPr="00CC1DFD" w:rsidRDefault="00B6698E" w:rsidP="00820177">
            <w:pPr>
              <w:jc w:val="center"/>
              <w:rPr>
                <w:rFonts w:ascii="Century Gothic" w:eastAsia="Calibri" w:hAnsi="Century Gothic"/>
                <w:color w:val="FFFFFF"/>
                <w:sz w:val="20"/>
                <w:szCs w:val="20"/>
                <w:lang w:eastAsia="en-US"/>
              </w:rPr>
            </w:pPr>
            <w:r w:rsidRPr="00CC1DFD">
              <w:rPr>
                <w:rFonts w:ascii="Century Gothic" w:eastAsia="Calibri" w:hAnsi="Century Gothic"/>
                <w:b/>
                <w:color w:val="FFFFFF"/>
                <w:sz w:val="18"/>
                <w:szCs w:val="18"/>
                <w:lang w:eastAsia="en-US"/>
              </w:rPr>
              <w:t>Outstanding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hideMark/>
          </w:tcPr>
          <w:p w:rsidR="00B6698E" w:rsidRPr="00CC1DFD" w:rsidRDefault="00B6698E" w:rsidP="00820177">
            <w:pPr>
              <w:jc w:val="center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 w:rsidRPr="00CC1DFD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>Behaviour and Attitudes</w:t>
            </w:r>
          </w:p>
          <w:p w:rsidR="00B6698E" w:rsidRPr="00CC1DFD" w:rsidRDefault="00B6698E" w:rsidP="00820177">
            <w:pPr>
              <w:jc w:val="center"/>
              <w:rPr>
                <w:rFonts w:eastAsia="Calibri"/>
                <w:color w:val="FFFFFF"/>
                <w:sz w:val="24"/>
                <w:lang w:eastAsia="en-US"/>
              </w:rPr>
            </w:pPr>
            <w:r w:rsidRPr="00CC1DFD">
              <w:rPr>
                <w:rFonts w:ascii="Century Gothic" w:eastAsia="MS Mincho" w:hAnsi="Century Gothic"/>
                <w:b/>
                <w:color w:val="FFFFFF"/>
                <w:sz w:val="20"/>
                <w:szCs w:val="20"/>
                <w:lang w:val="en-US" w:eastAsia="en-US"/>
              </w:rPr>
              <w:t>Outstanding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6600"/>
            <w:hideMark/>
          </w:tcPr>
          <w:p w:rsidR="00B6698E" w:rsidRPr="00CC1DFD" w:rsidRDefault="00B6698E" w:rsidP="00820177">
            <w:pPr>
              <w:widowControl w:val="0"/>
              <w:jc w:val="center"/>
              <w:rPr>
                <w:rFonts w:ascii="Century Gothic" w:eastAsia="MS Mincho" w:hAnsi="Century Gothic"/>
                <w:b/>
                <w:color w:val="000000"/>
                <w:sz w:val="18"/>
                <w:szCs w:val="18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b/>
                <w:color w:val="000000"/>
                <w:sz w:val="18"/>
                <w:szCs w:val="18"/>
                <w:lang w:val="en-US" w:eastAsia="en-US"/>
              </w:rPr>
              <w:t xml:space="preserve">Personal Development </w:t>
            </w:r>
          </w:p>
          <w:p w:rsidR="00B6698E" w:rsidRPr="00CC1DFD" w:rsidRDefault="00B6698E" w:rsidP="00820177">
            <w:pPr>
              <w:jc w:val="center"/>
              <w:rPr>
                <w:rFonts w:eastAsia="Calibri"/>
                <w:color w:val="FFFFFF"/>
                <w:sz w:val="24"/>
                <w:lang w:eastAsia="en-US"/>
              </w:rPr>
            </w:pPr>
            <w:r w:rsidRPr="00CC1DFD">
              <w:rPr>
                <w:rFonts w:ascii="Century Gothic" w:eastAsia="MS Mincho" w:hAnsi="Century Gothic"/>
                <w:b/>
                <w:color w:val="FFFFFF"/>
                <w:sz w:val="18"/>
                <w:szCs w:val="18"/>
                <w:lang w:val="en-US" w:eastAsia="en-US"/>
              </w:rPr>
              <w:t>Outstanding</w:t>
            </w:r>
          </w:p>
        </w:tc>
      </w:tr>
      <w:tr w:rsidR="00B6698E" w:rsidRPr="00CC1DFD" w:rsidTr="00820177">
        <w:trPr>
          <w:trHeight w:val="144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E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v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a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l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u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a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t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proofErr w:type="spellStart"/>
            <w:r w:rsidRPr="00CC1DFD">
              <w:rPr>
                <w:rFonts w:eastAsia="Calibri"/>
                <w:b/>
                <w:sz w:val="24"/>
                <w:lang w:eastAsia="en-US"/>
              </w:rPr>
              <w:t>i</w:t>
            </w:r>
            <w:proofErr w:type="spellEnd"/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o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n</w:t>
            </w:r>
          </w:p>
        </w:tc>
        <w:tc>
          <w:tcPr>
            <w:tcW w:w="37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The progress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our pupils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make from their starting points is outstanding. However the attainment of all pupils overall, because 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of their learning difficulties, is unlikely to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match national averages.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An exceptional curriculum, tailored to meet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our pupil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s’ needs. Its design is research based. Aims and values underpinning it are refined in consultation with stakeholders.</w:t>
            </w:r>
          </w:p>
          <w:p w:rsidR="00B6698E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Curriculum is bespoke to our pupils needs and based on basic skills, communication, culture, conflict, conservation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, social skills, l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ife skills and positive mental health.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Evidence 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of our outstanding practice 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is gathered from pupil progress meetings, assessment data, lesson observations, learning walks, teachers’ planning, work scrutiny, discussions with pupils and teachers, surveys of children and parents.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Reading progress from 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our pupils’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baseline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is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exceptional. Our multisensory 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phonics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programme</w:t>
            </w:r>
            <w:proofErr w:type="spellEnd"/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, which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is based both on research and proven results for our SEND pupils, incorporates overlearning with a child </w:t>
            </w:r>
            <w:proofErr w:type="spellStart"/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centred</w:t>
            </w:r>
            <w:proofErr w:type="spellEnd"/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focus.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b/>
                <w:sz w:val="16"/>
                <w:szCs w:val="16"/>
                <w:u w:val="single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b/>
                <w:sz w:val="16"/>
                <w:szCs w:val="16"/>
                <w:u w:val="single"/>
                <w:lang w:val="en-US" w:eastAsia="en-US"/>
              </w:rPr>
              <w:t>OM Y6 Progress data from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b/>
                <w:sz w:val="16"/>
                <w:szCs w:val="16"/>
                <w:u w:val="single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b/>
                <w:sz w:val="16"/>
                <w:szCs w:val="16"/>
                <w:u w:val="single"/>
                <w:lang w:val="en-US" w:eastAsia="en-US"/>
              </w:rPr>
              <w:t xml:space="preserve"> baseline on entry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1"/>
              <w:gridCol w:w="624"/>
              <w:gridCol w:w="603"/>
              <w:gridCol w:w="603"/>
              <w:gridCol w:w="623"/>
            </w:tblGrid>
            <w:tr w:rsidR="00B6698E" w:rsidRPr="00CC1DFD" w:rsidTr="00820177">
              <w:tc>
                <w:tcPr>
                  <w:tcW w:w="811" w:type="dxa"/>
                  <w:shd w:val="clear" w:color="auto" w:fill="auto"/>
                </w:tcPr>
                <w:p w:rsidR="00B6698E" w:rsidRPr="00CC1DFD" w:rsidRDefault="00B6698E" w:rsidP="00820177">
                  <w:pPr>
                    <w:keepNext/>
                    <w:keepLines/>
                    <w:widowControl w:val="0"/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624" w:type="dxa"/>
                  <w:shd w:val="clear" w:color="auto" w:fill="00B0F0"/>
                </w:tcPr>
                <w:p w:rsidR="00B6698E" w:rsidRPr="004616E2" w:rsidRDefault="00B6698E" w:rsidP="00820177">
                  <w:pPr>
                    <w:keepNext/>
                    <w:keepLines/>
                    <w:widowControl w:val="0"/>
                    <w:jc w:val="center"/>
                    <w:rPr>
                      <w:rFonts w:ascii="Century Gothic" w:eastAsia="MS Mincho" w:hAnsi="Century Gothic"/>
                      <w:b/>
                      <w:sz w:val="12"/>
                      <w:szCs w:val="12"/>
                      <w:lang w:val="en-US" w:eastAsia="en-US"/>
                    </w:rPr>
                  </w:pPr>
                  <w:r w:rsidRPr="004616E2">
                    <w:rPr>
                      <w:rFonts w:ascii="Century Gothic" w:eastAsia="MS Mincho" w:hAnsi="Century Gothic"/>
                      <w:b/>
                      <w:sz w:val="12"/>
                      <w:szCs w:val="12"/>
                      <w:lang w:val="en-US" w:eastAsia="en-US"/>
                    </w:rPr>
                    <w:t>2020              (21 pupils)</w:t>
                  </w:r>
                </w:p>
              </w:tc>
              <w:tc>
                <w:tcPr>
                  <w:tcW w:w="603" w:type="dxa"/>
                  <w:shd w:val="clear" w:color="auto" w:fill="00B0F0"/>
                </w:tcPr>
                <w:p w:rsidR="00B6698E" w:rsidRPr="004616E2" w:rsidRDefault="00B6698E" w:rsidP="00820177">
                  <w:pPr>
                    <w:keepNext/>
                    <w:keepLines/>
                    <w:widowControl w:val="0"/>
                    <w:jc w:val="center"/>
                    <w:rPr>
                      <w:rFonts w:ascii="Century Gothic" w:eastAsia="MS Mincho" w:hAnsi="Century Gothic"/>
                      <w:b/>
                      <w:sz w:val="12"/>
                      <w:szCs w:val="12"/>
                      <w:lang w:val="en-US" w:eastAsia="en-US"/>
                    </w:rPr>
                  </w:pPr>
                  <w:r w:rsidRPr="004616E2">
                    <w:rPr>
                      <w:rFonts w:ascii="Century Gothic" w:eastAsia="MS Mincho" w:hAnsi="Century Gothic"/>
                      <w:b/>
                      <w:sz w:val="12"/>
                      <w:szCs w:val="12"/>
                      <w:lang w:val="en-US" w:eastAsia="en-US"/>
                    </w:rPr>
                    <w:t>2021               (19 pupils)</w:t>
                  </w:r>
                </w:p>
              </w:tc>
              <w:tc>
                <w:tcPr>
                  <w:tcW w:w="603" w:type="dxa"/>
                  <w:shd w:val="clear" w:color="auto" w:fill="00B0F0"/>
                </w:tcPr>
                <w:p w:rsidR="00B6698E" w:rsidRPr="004616E2" w:rsidRDefault="00B6698E" w:rsidP="00820177">
                  <w:pPr>
                    <w:keepNext/>
                    <w:keepLines/>
                    <w:widowControl w:val="0"/>
                    <w:jc w:val="center"/>
                    <w:rPr>
                      <w:rFonts w:ascii="Century Gothic" w:eastAsia="MS Mincho" w:hAnsi="Century Gothic"/>
                      <w:b/>
                      <w:sz w:val="12"/>
                      <w:szCs w:val="12"/>
                      <w:lang w:val="en-US" w:eastAsia="en-US"/>
                    </w:rPr>
                  </w:pPr>
                  <w:r>
                    <w:rPr>
                      <w:rFonts w:ascii="Century Gothic" w:eastAsia="MS Mincho" w:hAnsi="Century Gothic"/>
                      <w:b/>
                      <w:sz w:val="12"/>
                      <w:szCs w:val="12"/>
                      <w:lang w:val="en-US" w:eastAsia="en-US"/>
                    </w:rPr>
                    <w:t>2022 (23 pupils)</w:t>
                  </w:r>
                </w:p>
              </w:tc>
              <w:tc>
                <w:tcPr>
                  <w:tcW w:w="603" w:type="dxa"/>
                  <w:shd w:val="clear" w:color="auto" w:fill="00B0F0"/>
                </w:tcPr>
                <w:p w:rsidR="00B6698E" w:rsidRDefault="00B6698E" w:rsidP="00820177">
                  <w:pPr>
                    <w:keepNext/>
                    <w:keepLines/>
                    <w:widowControl w:val="0"/>
                    <w:jc w:val="center"/>
                    <w:rPr>
                      <w:rFonts w:ascii="Century Gothic" w:eastAsia="MS Mincho" w:hAnsi="Century Gothic"/>
                      <w:b/>
                      <w:sz w:val="12"/>
                      <w:szCs w:val="12"/>
                      <w:lang w:val="en-US" w:eastAsia="en-US"/>
                    </w:rPr>
                  </w:pPr>
                  <w:r>
                    <w:rPr>
                      <w:rFonts w:ascii="Century Gothic" w:eastAsia="MS Mincho" w:hAnsi="Century Gothic"/>
                      <w:b/>
                      <w:sz w:val="12"/>
                      <w:szCs w:val="12"/>
                      <w:lang w:val="en-US" w:eastAsia="en-US"/>
                    </w:rPr>
                    <w:t>2023  (21 pupils)</w:t>
                  </w:r>
                </w:p>
              </w:tc>
            </w:tr>
            <w:tr w:rsidR="00B6698E" w:rsidRPr="00CC1DFD" w:rsidTr="00820177">
              <w:tc>
                <w:tcPr>
                  <w:tcW w:w="811" w:type="dxa"/>
                  <w:shd w:val="clear" w:color="auto" w:fill="00B0F0"/>
                </w:tcPr>
                <w:p w:rsidR="00B6698E" w:rsidRPr="00CC1DFD" w:rsidRDefault="00B6698E" w:rsidP="00820177">
                  <w:pPr>
                    <w:keepNext/>
                    <w:keepLines/>
                    <w:widowControl w:val="0"/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>Exp</w:t>
                  </w:r>
                  <w:proofErr w:type="spellEnd"/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 xml:space="preserve"> R 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B6698E" w:rsidRPr="00CC1DFD" w:rsidRDefault="00B6698E" w:rsidP="00820177">
                  <w:pPr>
                    <w:keepNext/>
                    <w:keepLines/>
                    <w:widowControl w:val="0"/>
                    <w:jc w:val="center"/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</w:pPr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>86%</w:t>
                  </w:r>
                </w:p>
              </w:tc>
              <w:tc>
                <w:tcPr>
                  <w:tcW w:w="603" w:type="dxa"/>
                  <w:shd w:val="clear" w:color="auto" w:fill="auto"/>
                </w:tcPr>
                <w:p w:rsidR="00B6698E" w:rsidRPr="00CC1DFD" w:rsidRDefault="00B6698E" w:rsidP="00820177">
                  <w:pP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95%</w:t>
                  </w:r>
                </w:p>
              </w:tc>
              <w:tc>
                <w:tcPr>
                  <w:tcW w:w="603" w:type="dxa"/>
                </w:tcPr>
                <w:p w:rsidR="00B6698E" w:rsidRPr="00CC1DFD" w:rsidRDefault="00B6698E" w:rsidP="00820177">
                  <w:pPr>
                    <w:jc w:val="center"/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91%</w:t>
                  </w:r>
                </w:p>
              </w:tc>
              <w:tc>
                <w:tcPr>
                  <w:tcW w:w="603" w:type="dxa"/>
                </w:tcPr>
                <w:p w:rsidR="00B6698E" w:rsidRDefault="00B6698E" w:rsidP="00820177">
                  <w:pPr>
                    <w:jc w:val="center"/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95%</w:t>
                  </w:r>
                </w:p>
              </w:tc>
            </w:tr>
            <w:tr w:rsidR="00B6698E" w:rsidRPr="00CC1DFD" w:rsidTr="00820177">
              <w:tc>
                <w:tcPr>
                  <w:tcW w:w="811" w:type="dxa"/>
                  <w:shd w:val="clear" w:color="auto" w:fill="00B0F0"/>
                </w:tcPr>
                <w:p w:rsidR="00B6698E" w:rsidRPr="00CC1DFD" w:rsidRDefault="00B6698E" w:rsidP="00820177">
                  <w:pPr>
                    <w:keepNext/>
                    <w:keepLines/>
                    <w:widowControl w:val="0"/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>Exp</w:t>
                  </w:r>
                  <w:proofErr w:type="spellEnd"/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 xml:space="preserve"> W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B6698E" w:rsidRPr="00CC1DFD" w:rsidRDefault="00B6698E" w:rsidP="00820177">
                  <w:pPr>
                    <w:keepNext/>
                    <w:keepLines/>
                    <w:widowControl w:val="0"/>
                    <w:jc w:val="center"/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</w:pPr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>86%</w:t>
                  </w:r>
                </w:p>
              </w:tc>
              <w:tc>
                <w:tcPr>
                  <w:tcW w:w="603" w:type="dxa"/>
                  <w:shd w:val="clear" w:color="auto" w:fill="auto"/>
                </w:tcPr>
                <w:p w:rsidR="00B6698E" w:rsidRPr="00CC1DFD" w:rsidRDefault="00B6698E" w:rsidP="00820177">
                  <w:pP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85%</w:t>
                  </w:r>
                </w:p>
              </w:tc>
              <w:tc>
                <w:tcPr>
                  <w:tcW w:w="603" w:type="dxa"/>
                </w:tcPr>
                <w:p w:rsidR="00B6698E" w:rsidRPr="00CC1DFD" w:rsidRDefault="00B6698E" w:rsidP="00820177">
                  <w:pPr>
                    <w:jc w:val="center"/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70%</w:t>
                  </w:r>
                </w:p>
              </w:tc>
              <w:tc>
                <w:tcPr>
                  <w:tcW w:w="603" w:type="dxa"/>
                </w:tcPr>
                <w:p w:rsidR="00B6698E" w:rsidRDefault="00B6698E" w:rsidP="00820177">
                  <w:pPr>
                    <w:jc w:val="center"/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100%</w:t>
                  </w:r>
                </w:p>
              </w:tc>
            </w:tr>
            <w:tr w:rsidR="00B6698E" w:rsidRPr="00CC1DFD" w:rsidTr="00820177">
              <w:tc>
                <w:tcPr>
                  <w:tcW w:w="811" w:type="dxa"/>
                  <w:shd w:val="clear" w:color="auto" w:fill="00B0F0"/>
                </w:tcPr>
                <w:p w:rsidR="00B6698E" w:rsidRPr="00CC1DFD" w:rsidRDefault="00B6698E" w:rsidP="00820177">
                  <w:pPr>
                    <w:keepNext/>
                    <w:keepLines/>
                    <w:widowControl w:val="0"/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>Exp</w:t>
                  </w:r>
                  <w:proofErr w:type="spellEnd"/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 xml:space="preserve"> M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B6698E" w:rsidRPr="00CC1DFD" w:rsidRDefault="00B6698E" w:rsidP="00820177">
                  <w:pPr>
                    <w:keepNext/>
                    <w:keepLines/>
                    <w:widowControl w:val="0"/>
                    <w:jc w:val="center"/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</w:pPr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>76%</w:t>
                  </w:r>
                </w:p>
              </w:tc>
              <w:tc>
                <w:tcPr>
                  <w:tcW w:w="603" w:type="dxa"/>
                  <w:shd w:val="clear" w:color="auto" w:fill="auto"/>
                </w:tcPr>
                <w:p w:rsidR="00B6698E" w:rsidRPr="00CC1DFD" w:rsidRDefault="00B6698E" w:rsidP="00820177">
                  <w:pP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80%</w:t>
                  </w:r>
                </w:p>
              </w:tc>
              <w:tc>
                <w:tcPr>
                  <w:tcW w:w="603" w:type="dxa"/>
                </w:tcPr>
                <w:p w:rsidR="00B6698E" w:rsidRPr="00CC1DFD" w:rsidRDefault="00B6698E" w:rsidP="00820177">
                  <w:pPr>
                    <w:jc w:val="center"/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74%</w:t>
                  </w:r>
                </w:p>
              </w:tc>
              <w:tc>
                <w:tcPr>
                  <w:tcW w:w="603" w:type="dxa"/>
                </w:tcPr>
                <w:p w:rsidR="00B6698E" w:rsidRDefault="00B6698E" w:rsidP="00820177">
                  <w:pPr>
                    <w:jc w:val="center"/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90%</w:t>
                  </w:r>
                </w:p>
              </w:tc>
            </w:tr>
            <w:tr w:rsidR="00B6698E" w:rsidRPr="00CC1DFD" w:rsidTr="00820177">
              <w:tc>
                <w:tcPr>
                  <w:tcW w:w="811" w:type="dxa"/>
                  <w:shd w:val="clear" w:color="auto" w:fill="00B0F0"/>
                </w:tcPr>
                <w:p w:rsidR="00B6698E" w:rsidRPr="00CC1DFD" w:rsidRDefault="00B6698E" w:rsidP="00820177">
                  <w:pPr>
                    <w:keepNext/>
                    <w:keepLines/>
                    <w:widowControl w:val="0"/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>Exp</w:t>
                  </w:r>
                  <w:proofErr w:type="spellEnd"/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 xml:space="preserve">+ R 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B6698E" w:rsidRPr="00CC1DFD" w:rsidRDefault="00B6698E" w:rsidP="00820177">
                  <w:pPr>
                    <w:keepNext/>
                    <w:keepLines/>
                    <w:widowControl w:val="0"/>
                    <w:jc w:val="center"/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</w:pPr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>33%</w:t>
                  </w:r>
                </w:p>
              </w:tc>
              <w:tc>
                <w:tcPr>
                  <w:tcW w:w="603" w:type="dxa"/>
                  <w:shd w:val="clear" w:color="auto" w:fill="auto"/>
                </w:tcPr>
                <w:p w:rsidR="00B6698E" w:rsidRPr="00CC1DFD" w:rsidRDefault="00B6698E" w:rsidP="00820177">
                  <w:pP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66%</w:t>
                  </w:r>
                </w:p>
              </w:tc>
              <w:tc>
                <w:tcPr>
                  <w:tcW w:w="603" w:type="dxa"/>
                </w:tcPr>
                <w:p w:rsidR="00B6698E" w:rsidRPr="00CC1DFD" w:rsidRDefault="00B6698E" w:rsidP="00820177">
                  <w:pPr>
                    <w:jc w:val="center"/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22%</w:t>
                  </w:r>
                </w:p>
              </w:tc>
              <w:tc>
                <w:tcPr>
                  <w:tcW w:w="603" w:type="dxa"/>
                </w:tcPr>
                <w:p w:rsidR="00B6698E" w:rsidRDefault="00B6698E" w:rsidP="00820177">
                  <w:pPr>
                    <w:jc w:val="center"/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67%</w:t>
                  </w:r>
                </w:p>
              </w:tc>
            </w:tr>
            <w:tr w:rsidR="00B6698E" w:rsidRPr="00CC1DFD" w:rsidTr="00820177">
              <w:tc>
                <w:tcPr>
                  <w:tcW w:w="811" w:type="dxa"/>
                  <w:shd w:val="clear" w:color="auto" w:fill="00B0F0"/>
                </w:tcPr>
                <w:p w:rsidR="00B6698E" w:rsidRPr="00CC1DFD" w:rsidRDefault="00B6698E" w:rsidP="00820177">
                  <w:pPr>
                    <w:keepNext/>
                    <w:keepLines/>
                    <w:widowControl w:val="0"/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>Exp+W</w:t>
                  </w:r>
                  <w:proofErr w:type="spellEnd"/>
                </w:p>
              </w:tc>
              <w:tc>
                <w:tcPr>
                  <w:tcW w:w="624" w:type="dxa"/>
                  <w:shd w:val="clear" w:color="auto" w:fill="auto"/>
                </w:tcPr>
                <w:p w:rsidR="00B6698E" w:rsidRPr="00CC1DFD" w:rsidRDefault="00B6698E" w:rsidP="00820177">
                  <w:pPr>
                    <w:keepNext/>
                    <w:keepLines/>
                    <w:widowControl w:val="0"/>
                    <w:jc w:val="center"/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</w:pPr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>24%</w:t>
                  </w:r>
                </w:p>
              </w:tc>
              <w:tc>
                <w:tcPr>
                  <w:tcW w:w="603" w:type="dxa"/>
                  <w:shd w:val="clear" w:color="auto" w:fill="auto"/>
                </w:tcPr>
                <w:p w:rsidR="00B6698E" w:rsidRPr="00CC1DFD" w:rsidRDefault="00B6698E" w:rsidP="00820177">
                  <w:pP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59%</w:t>
                  </w:r>
                </w:p>
              </w:tc>
              <w:tc>
                <w:tcPr>
                  <w:tcW w:w="603" w:type="dxa"/>
                </w:tcPr>
                <w:p w:rsidR="00B6698E" w:rsidRPr="00CC1DFD" w:rsidRDefault="00B6698E" w:rsidP="00820177">
                  <w:pPr>
                    <w:jc w:val="center"/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13%</w:t>
                  </w:r>
                </w:p>
              </w:tc>
              <w:tc>
                <w:tcPr>
                  <w:tcW w:w="603" w:type="dxa"/>
                </w:tcPr>
                <w:p w:rsidR="00B6698E" w:rsidRDefault="00B6698E" w:rsidP="00820177">
                  <w:pPr>
                    <w:jc w:val="center"/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57%</w:t>
                  </w:r>
                </w:p>
              </w:tc>
            </w:tr>
            <w:tr w:rsidR="00B6698E" w:rsidRPr="00CC1DFD" w:rsidTr="00820177">
              <w:tc>
                <w:tcPr>
                  <w:tcW w:w="811" w:type="dxa"/>
                  <w:shd w:val="clear" w:color="auto" w:fill="00B0F0"/>
                </w:tcPr>
                <w:p w:rsidR="00B6698E" w:rsidRPr="00CC1DFD" w:rsidRDefault="00B6698E" w:rsidP="00820177">
                  <w:pPr>
                    <w:keepNext/>
                    <w:keepLines/>
                    <w:widowControl w:val="0"/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>Exp+M</w:t>
                  </w:r>
                  <w:proofErr w:type="spellEnd"/>
                </w:p>
              </w:tc>
              <w:tc>
                <w:tcPr>
                  <w:tcW w:w="624" w:type="dxa"/>
                  <w:shd w:val="clear" w:color="auto" w:fill="auto"/>
                </w:tcPr>
                <w:p w:rsidR="00B6698E" w:rsidRPr="00CC1DFD" w:rsidRDefault="00B6698E" w:rsidP="00820177">
                  <w:pPr>
                    <w:keepNext/>
                    <w:keepLines/>
                    <w:widowControl w:val="0"/>
                    <w:jc w:val="center"/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</w:pPr>
                  <w:r w:rsidRPr="00CC1DFD">
                    <w:rPr>
                      <w:rFonts w:ascii="Century Gothic" w:eastAsia="MS Mincho" w:hAnsi="Century Gothic"/>
                      <w:b/>
                      <w:sz w:val="16"/>
                      <w:szCs w:val="16"/>
                      <w:lang w:val="en-US" w:eastAsia="en-US"/>
                    </w:rPr>
                    <w:t>33%</w:t>
                  </w:r>
                </w:p>
              </w:tc>
              <w:tc>
                <w:tcPr>
                  <w:tcW w:w="603" w:type="dxa"/>
                  <w:shd w:val="clear" w:color="auto" w:fill="auto"/>
                </w:tcPr>
                <w:p w:rsidR="00B6698E" w:rsidRPr="00CC1DFD" w:rsidRDefault="00B6698E" w:rsidP="00820177">
                  <w:pP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32%</w:t>
                  </w:r>
                </w:p>
              </w:tc>
              <w:tc>
                <w:tcPr>
                  <w:tcW w:w="603" w:type="dxa"/>
                </w:tcPr>
                <w:p w:rsidR="00B6698E" w:rsidRPr="00CC1DFD" w:rsidRDefault="00B6698E" w:rsidP="00820177">
                  <w:pPr>
                    <w:jc w:val="center"/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4%</w:t>
                  </w:r>
                </w:p>
              </w:tc>
              <w:tc>
                <w:tcPr>
                  <w:tcW w:w="603" w:type="dxa"/>
                </w:tcPr>
                <w:p w:rsidR="00B6698E" w:rsidRDefault="00B6698E" w:rsidP="00820177">
                  <w:pPr>
                    <w:jc w:val="center"/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entury Gothic" w:eastAsia="Calibri" w:hAnsi="Century Gothic"/>
                      <w:b/>
                      <w:sz w:val="16"/>
                      <w:szCs w:val="16"/>
                      <w:lang w:eastAsia="en-US"/>
                    </w:rPr>
                    <w:t>52%</w:t>
                  </w:r>
                </w:p>
              </w:tc>
            </w:tr>
          </w:tbl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b/>
                <w:sz w:val="16"/>
                <w:szCs w:val="16"/>
                <w:u w:val="single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b/>
                <w:sz w:val="16"/>
                <w:szCs w:val="16"/>
                <w:u w:val="single"/>
                <w:lang w:val="en-US" w:eastAsia="en-US"/>
              </w:rPr>
              <w:t>Accelerated Progress in Reading</w:t>
            </w:r>
          </w:p>
          <w:tbl>
            <w:tblPr>
              <w:tblW w:w="27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1"/>
              <w:gridCol w:w="566"/>
              <w:gridCol w:w="543"/>
              <w:gridCol w:w="617"/>
              <w:gridCol w:w="621"/>
            </w:tblGrid>
            <w:tr w:rsidR="00B6698E" w:rsidRPr="00CC1DFD" w:rsidTr="00820177">
              <w:trPr>
                <w:cantSplit/>
                <w:trHeight w:val="1346"/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textDirection w:val="tbRl"/>
                  <w:hideMark/>
                </w:tcPr>
                <w:p w:rsidR="00B6698E" w:rsidRPr="00CC1DFD" w:rsidRDefault="00B6698E" w:rsidP="00820177">
                  <w:pPr>
                    <w:ind w:left="113" w:right="113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Name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textDirection w:val="tbRl"/>
                  <w:hideMark/>
                </w:tcPr>
                <w:p w:rsidR="00B6698E" w:rsidRPr="00CC1DFD" w:rsidRDefault="00B6698E" w:rsidP="00820177">
                  <w:pPr>
                    <w:ind w:left="113" w:right="113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No. of years at OM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textDirection w:val="tbRl"/>
                  <w:hideMark/>
                </w:tcPr>
                <w:p w:rsidR="00B6698E" w:rsidRPr="00CC1DFD" w:rsidRDefault="00B6698E" w:rsidP="00820177">
                  <w:pPr>
                    <w:ind w:left="113" w:right="113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Reading age on entry OM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textDirection w:val="tbRl"/>
                  <w:hideMark/>
                </w:tcPr>
                <w:p w:rsidR="00B6698E" w:rsidRPr="00CC1DFD" w:rsidRDefault="00B6698E" w:rsidP="00820177">
                  <w:pPr>
                    <w:ind w:left="113" w:right="113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Reading</w:t>
                  </w:r>
                </w:p>
                <w:p w:rsidR="00B6698E" w:rsidRPr="00CC1DFD" w:rsidRDefault="00B6698E" w:rsidP="00820177">
                  <w:pPr>
                    <w:ind w:left="113" w:right="113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age on exit OM 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textDirection w:val="tbRl"/>
                  <w:hideMark/>
                </w:tcPr>
                <w:p w:rsidR="00B6698E" w:rsidRPr="00CC1DFD" w:rsidRDefault="00B6698E" w:rsidP="00820177">
                  <w:pPr>
                    <w:ind w:left="113" w:right="113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Progress in Reading</w:t>
                  </w:r>
                </w:p>
              </w:tc>
            </w:tr>
            <w:tr w:rsidR="00B6698E" w:rsidRPr="00CC1DFD" w:rsidTr="00820177">
              <w:trPr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4yrs 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4.05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11.00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  <w:t>+6.07</w:t>
                  </w:r>
                </w:p>
              </w:tc>
            </w:tr>
            <w:tr w:rsidR="00B6698E" w:rsidRPr="00CC1DFD" w:rsidTr="00820177">
              <w:trPr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3yrs 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4.09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10.08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  <w:t>+5.11</w:t>
                  </w:r>
                </w:p>
              </w:tc>
            </w:tr>
            <w:tr w:rsidR="00B6698E" w:rsidRPr="00CC1DFD" w:rsidTr="00820177">
              <w:trPr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2 </w:t>
                  </w:r>
                  <w:proofErr w:type="spellStart"/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yrs</w:t>
                  </w:r>
                  <w:proofErr w:type="spellEnd"/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6.02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9.08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  <w:t>+3.06</w:t>
                  </w:r>
                </w:p>
              </w:tc>
            </w:tr>
            <w:tr w:rsidR="00B6698E" w:rsidRPr="00CC1DFD" w:rsidTr="00820177">
              <w:trPr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3yrs 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4.05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8.04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  <w:t>+3.11</w:t>
                  </w:r>
                </w:p>
              </w:tc>
            </w:tr>
            <w:tr w:rsidR="00B6698E" w:rsidRPr="00CC1DFD" w:rsidTr="00820177">
              <w:trPr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3yrs 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5.01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6.06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+1.05</w:t>
                  </w:r>
                </w:p>
              </w:tc>
            </w:tr>
            <w:tr w:rsidR="00B6698E" w:rsidRPr="00CC1DFD" w:rsidTr="00820177">
              <w:trPr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3yrs 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4.09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9.08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  <w:t>+4.11</w:t>
                  </w:r>
                </w:p>
              </w:tc>
            </w:tr>
            <w:tr w:rsidR="00B6698E" w:rsidRPr="00CC1DFD" w:rsidTr="00820177">
              <w:trPr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4yrs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4.09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8.07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+3.10</w:t>
                  </w:r>
                </w:p>
              </w:tc>
            </w:tr>
            <w:tr w:rsidR="00B6698E" w:rsidRPr="00CC1DFD" w:rsidTr="00820177">
              <w:trPr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2 </w:t>
                  </w:r>
                  <w:proofErr w:type="spellStart"/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yrs</w:t>
                  </w:r>
                  <w:proofErr w:type="spellEnd"/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6.03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9.01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  <w:t>+2.10</w:t>
                  </w:r>
                </w:p>
              </w:tc>
            </w:tr>
            <w:tr w:rsidR="00B6698E" w:rsidRPr="00CC1DFD" w:rsidTr="00820177">
              <w:trPr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4yrs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4.03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7.06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+3.03</w:t>
                  </w:r>
                </w:p>
              </w:tc>
            </w:tr>
            <w:tr w:rsidR="00B6698E" w:rsidRPr="00CC1DFD" w:rsidTr="00820177">
              <w:trPr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4yrs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5.00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11.02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  <w:t>+6.02</w:t>
                  </w:r>
                </w:p>
              </w:tc>
            </w:tr>
            <w:tr w:rsidR="00B6698E" w:rsidRPr="00CC1DFD" w:rsidTr="00820177">
              <w:trPr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2 </w:t>
                  </w:r>
                  <w:proofErr w:type="spellStart"/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yrs</w:t>
                  </w:r>
                  <w:proofErr w:type="spellEnd"/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8.02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10.11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  <w:t>+2.09</w:t>
                  </w:r>
                </w:p>
              </w:tc>
            </w:tr>
            <w:tr w:rsidR="00B6698E" w:rsidRPr="00CC1DFD" w:rsidTr="00820177">
              <w:trPr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2 </w:t>
                  </w:r>
                  <w:proofErr w:type="spellStart"/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yrs</w:t>
                  </w:r>
                  <w:proofErr w:type="spellEnd"/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8.00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11.03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  <w:t>+3.03</w:t>
                  </w:r>
                </w:p>
              </w:tc>
            </w:tr>
            <w:tr w:rsidR="00B6698E" w:rsidRPr="00CC1DFD" w:rsidTr="00820177">
              <w:trPr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2 </w:t>
                  </w:r>
                  <w:proofErr w:type="spellStart"/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yrs</w:t>
                  </w:r>
                  <w:proofErr w:type="spellEnd"/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8.05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11.00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highlight w:val="yellow"/>
                      <w:lang w:eastAsia="en-US"/>
                    </w:rPr>
                    <w:t>+2.07</w:t>
                  </w:r>
                </w:p>
              </w:tc>
            </w:tr>
            <w:tr w:rsidR="00B6698E" w:rsidRPr="00CC1DFD" w:rsidTr="00820177">
              <w:trPr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14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4yrs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4.10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8.02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+3.04</w:t>
                  </w:r>
                </w:p>
              </w:tc>
            </w:tr>
            <w:tr w:rsidR="00B6698E" w:rsidRPr="00CC1DFD" w:rsidTr="00820177">
              <w:trPr>
                <w:jc w:val="center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15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4yrs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4.03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6.10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698E" w:rsidRPr="00CC1DFD" w:rsidRDefault="00B6698E" w:rsidP="00820177">
                  <w:pPr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CC1DFD">
                    <w:rPr>
                      <w:rFonts w:eastAsia="Calibri"/>
                      <w:sz w:val="16"/>
                      <w:szCs w:val="16"/>
                      <w:lang w:eastAsia="en-US"/>
                    </w:rPr>
                    <w:t>+2.07</w:t>
                  </w:r>
                </w:p>
              </w:tc>
            </w:tr>
          </w:tbl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Data Dashboard identifies no weaknesses 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b/>
                <w:sz w:val="16"/>
                <w:szCs w:val="16"/>
                <w:u w:val="single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b/>
                <w:sz w:val="16"/>
                <w:szCs w:val="16"/>
                <w:u w:val="single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b/>
                <w:sz w:val="16"/>
                <w:szCs w:val="16"/>
                <w:u w:val="single"/>
                <w:lang w:val="en-US" w:eastAsia="en-US"/>
              </w:rPr>
              <w:t>Evidence: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Ofsted</w:t>
            </w:r>
            <w:proofErr w:type="spellEnd"/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Inspection (March 24)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)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Inspection Data Summary Report 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Standards Report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School Tracking System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Basic Skills /IQM Inclusion Award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HT report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SSE folder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School website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Pupil Premium Report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Data Dashboard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lastRenderedPageBreak/>
              <w:t>Artsmark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Award 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tabs>
                <w:tab w:val="left" w:pos="175"/>
              </w:tabs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SSE folder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tabs>
                <w:tab w:val="left" w:pos="175"/>
              </w:tabs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International School Award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tabs>
                <w:tab w:val="left" w:pos="175"/>
              </w:tabs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Attainment and achievement data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tabs>
                <w:tab w:val="left" w:pos="175"/>
              </w:tabs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Governors visit reports</w:t>
            </w:r>
          </w:p>
          <w:p w:rsidR="00B6698E" w:rsidRPr="00CC1DFD" w:rsidRDefault="00B6698E" w:rsidP="00820177">
            <w:pPr>
              <w:tabs>
                <w:tab w:val="left" w:pos="175"/>
              </w:tabs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Pupil Voice</w:t>
            </w:r>
          </w:p>
          <w:p w:rsidR="00B6698E" w:rsidRPr="00CC1DFD" w:rsidRDefault="00B6698E" w:rsidP="00820177">
            <w:pPr>
              <w:tabs>
                <w:tab w:val="left" w:pos="175"/>
              </w:tabs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Sainsburys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’ School Games Platinum Award </w:t>
            </w:r>
          </w:p>
          <w:p w:rsidR="00B6698E" w:rsidRPr="00CC1DFD" w:rsidRDefault="00B6698E" w:rsidP="00820177">
            <w:pPr>
              <w:tabs>
                <w:tab w:val="left" w:pos="175"/>
              </w:tabs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proofErr w:type="spellStart"/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Esafety</w:t>
            </w:r>
            <w:proofErr w:type="spellEnd"/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 xml:space="preserve"> Award</w:t>
            </w:r>
          </w:p>
          <w:p w:rsidR="00B6698E" w:rsidRPr="00CC1DFD" w:rsidRDefault="00B6698E" w:rsidP="00820177">
            <w:pPr>
              <w:tabs>
                <w:tab w:val="left" w:pos="175"/>
              </w:tabs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‘Primary School of the Year 2016’ – Merseyside Sports Awards.</w:t>
            </w:r>
          </w:p>
          <w:p w:rsidR="00B6698E" w:rsidRPr="00CC1DFD" w:rsidRDefault="00B6698E" w:rsidP="00820177">
            <w:pPr>
              <w:tabs>
                <w:tab w:val="left" w:pos="175"/>
              </w:tabs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SEND Provision Finalist Oct ‘17</w:t>
            </w:r>
          </w:p>
          <w:p w:rsidR="00B6698E" w:rsidRPr="00CC1DFD" w:rsidRDefault="00B6698E" w:rsidP="00820177">
            <w:pPr>
              <w:tabs>
                <w:tab w:val="left" w:pos="175"/>
              </w:tabs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proofErr w:type="spellStart"/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AfPE</w:t>
            </w:r>
            <w:proofErr w:type="spellEnd"/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 xml:space="preserve"> Quality Mark PE June 22</w:t>
            </w:r>
          </w:p>
          <w:p w:rsidR="00B6698E" w:rsidRPr="00CC1DFD" w:rsidRDefault="00B6698E" w:rsidP="00820177">
            <w:pPr>
              <w:tabs>
                <w:tab w:val="left" w:pos="175"/>
              </w:tabs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‘Primary School of the Year 2018’ – Wirral Globe Awards</w:t>
            </w:r>
          </w:p>
          <w:p w:rsidR="00B6698E" w:rsidRPr="00CC1DFD" w:rsidRDefault="00B6698E" w:rsidP="00820177">
            <w:pPr>
              <w:tabs>
                <w:tab w:val="left" w:pos="175"/>
              </w:tabs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Advanced ASD Accreditation ‘22</w:t>
            </w:r>
          </w:p>
          <w:p w:rsidR="00B6698E" w:rsidRPr="00CC1DFD" w:rsidRDefault="00B6698E" w:rsidP="00820177">
            <w:pPr>
              <w:tabs>
                <w:tab w:val="left" w:pos="175"/>
              </w:tabs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ADHD Friendly Award ‘20</w:t>
            </w:r>
          </w:p>
          <w:p w:rsidR="00B6698E" w:rsidRPr="00CC1DFD" w:rsidRDefault="00B6698E" w:rsidP="00820177">
            <w:pPr>
              <w:tabs>
                <w:tab w:val="left" w:pos="175"/>
              </w:tabs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SMSC Gold Award 2021</w:t>
            </w:r>
          </w:p>
          <w:p w:rsidR="00B6698E" w:rsidRDefault="00B6698E" w:rsidP="00820177">
            <w:pPr>
              <w:tabs>
                <w:tab w:val="left" w:pos="175"/>
              </w:tabs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Leeds Carnegie Mental Health Silver Award July 22</w:t>
            </w:r>
          </w:p>
          <w:p w:rsidR="00B6698E" w:rsidRDefault="00B6698E" w:rsidP="00820177">
            <w:pPr>
              <w:tabs>
                <w:tab w:val="left" w:pos="175"/>
              </w:tabs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PSQM – Primary Science Quality Mark Sept 22</w:t>
            </w:r>
          </w:p>
          <w:p w:rsidR="00B6698E" w:rsidRPr="00CC1DFD" w:rsidRDefault="00B6698E" w:rsidP="00820177">
            <w:pPr>
              <w:tabs>
                <w:tab w:val="left" w:pos="175"/>
              </w:tabs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RE Quality Mark – Dec 22</w:t>
            </w:r>
          </w:p>
        </w:tc>
        <w:tc>
          <w:tcPr>
            <w:tcW w:w="23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lastRenderedPageBreak/>
              <w:t>The overall judgement for Leadership and management is Outstanding, based on teaching being Outstanding, achievement being Good and progress being Outstanding. This is evidenced by;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Strong leadership form Governors,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Headteacher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and SLT have successfully driven school development through a period of great change from wide ranging local and national SEND changes.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ind w:left="418" w:hanging="284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Staff work very well as a team and there is clarity about what needs to be done to help pupils make outstanding progress. 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Strong leadership team with expertise in ASD, SPLD, Mental Health, Dyslexia, Dyscalculia and PE.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The Governing Body meets regularly and has an active part in the evaluation and development of the school.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Specialist Governors in phonics, safeguarding, SMSC, Health and Safety,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Maths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, English and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well being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Advanced Autism Accreditation – May 2022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‘Primary School of the Year’ –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Wirral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Globe  Awards 2018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Orrets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Meadow is graded Band 1 by the LA for the ninth year running.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Team of DSLs in place to ensure high levels of safeguarding - all staff and Governors complete safeguarding training.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Full time Home School Link Worker to support families.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OM has a successful outreach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programme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, across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Wirral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schools, teaching English and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Maths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to pupils not making progress in mainstream schools.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b/>
                <w:sz w:val="16"/>
                <w:szCs w:val="16"/>
                <w:u w:val="single"/>
                <w:lang w:val="en-US" w:eastAsia="en-US"/>
              </w:rPr>
              <w:t>Evidence: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SSE folder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SDP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Pupil Premium Strategy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HT Reports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Governors Reports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Standards Report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SLT agendas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Basic Skills Report/IQM Inclusion Award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lastRenderedPageBreak/>
              <w:t>School website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PE and Sports Premium HMI Survey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PE Premium Report – Termly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Sainsburys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’ School Games Platinum Award 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AfPE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Distinction Quality Mark PE – June 22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International School Award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Press cuttings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Advanced Autism Accreditation 22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Silver Leeds Carnegie Mental Health Award July 22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Safeguarding folder &amp; Board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Subject leader folders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Subject leader reports to Governors on website.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Adopt a class reports by Governors – see website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Safeguarding training file.</w:t>
            </w:r>
          </w:p>
          <w:p w:rsidR="00B6698E" w:rsidRPr="00CC1DFD" w:rsidRDefault="00B6698E" w:rsidP="00820177">
            <w:pPr>
              <w:tabs>
                <w:tab w:val="left" w:pos="175"/>
              </w:tabs>
              <w:ind w:left="-108"/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lastRenderedPageBreak/>
              <w:t xml:space="preserve">The overall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, safety and attendance of pupils at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Orrets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Meadow is Outstanding.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The </w:t>
            </w:r>
            <w:proofErr w:type="spellStart"/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</w:t>
            </w:r>
            <w:proofErr w:type="spellEnd"/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of pupils 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is Outstanding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considering the increasing complexity of needs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, evidenced by;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Very few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 and Team Teach incidents (see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analysis)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Fixed term or permanent exclusi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ons have reduced to zero (last 9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years zero). 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Attendance is consistently above average at 96+%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Bullying is not a major issue and much has been done to ensure that children are sa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fe – Anti Bullying Charter.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Esafety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is treated seriously at OM – CEOP training/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Esafety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Mark. 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SLT trained in Prevent and HT WRAP- Train the Trainer in Prevent.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All staff consistent in approach to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management – clear rewards and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system across school.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u w:val="single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b/>
                <w:sz w:val="16"/>
                <w:szCs w:val="16"/>
                <w:u w:val="single"/>
                <w:lang w:val="en-US" w:eastAsia="en-US"/>
              </w:rPr>
              <w:t>Evidence: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SSE folder - surveys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incident Book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Bound and Numbered Book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Health and Safety Folder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HT report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School website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Esafety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Mark 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Anti-Bullying Charter 2017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Pupil Premium Strategy</w:t>
            </w:r>
          </w:p>
          <w:p w:rsidR="00B6698E" w:rsidRPr="00CC1DFD" w:rsidRDefault="00B6698E" w:rsidP="00820177">
            <w:pPr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ADHD Friendly School Award 2020</w:t>
            </w:r>
          </w:p>
          <w:p w:rsidR="00B6698E" w:rsidRPr="00CC1DFD" w:rsidRDefault="00B6698E" w:rsidP="00820177">
            <w:pPr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Advanced ASD Accreditation ‘22</w:t>
            </w:r>
          </w:p>
          <w:p w:rsidR="00B6698E" w:rsidRPr="00CC1DFD" w:rsidRDefault="00B6698E" w:rsidP="00820177">
            <w:pPr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SMSC Gold Award 2021</w:t>
            </w:r>
          </w:p>
          <w:p w:rsidR="00B6698E" w:rsidRPr="00CC1DFD" w:rsidRDefault="00B6698E" w:rsidP="00820177">
            <w:pPr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Attendance data</w:t>
            </w:r>
            <w:r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 xml:space="preserve"> – 360 Attendance review July 23</w:t>
            </w:r>
          </w:p>
          <w:p w:rsidR="00B6698E" w:rsidRPr="00CC1DFD" w:rsidRDefault="00B6698E" w:rsidP="00820177">
            <w:pPr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Exclusion data</w:t>
            </w:r>
          </w:p>
          <w:p w:rsidR="00B6698E" w:rsidRPr="00CC1DFD" w:rsidRDefault="00B6698E" w:rsidP="00820177">
            <w:pPr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Inspector’s dashboard</w:t>
            </w:r>
          </w:p>
        </w:tc>
        <w:tc>
          <w:tcPr>
            <w:tcW w:w="2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Mental health of all staff and pupils is a priority for OM – Accelerator school sharing good practice on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Wirral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– Leeds Carnegie Mental Health Award Silver – July 22.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SMSC is a key priority at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Orrets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– achieved Gold Award - 2021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Dedicated SMSC lesson on class timetable to discuss global and world issues.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Afternoon curriculum embeds a global curriculum underpinned by SMSC and British Values.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Pupils are happy to come to school and feel safe – supported by pupil and staff surveys.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RSE education is a key priority. RSE is covered through Dimensions PSHE curriculum.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Curriculum promotes healthy lifestyles and every child receives 2 hours PE minimum.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Wide range of lunchtime clubs and enrichment experiences to meet needs of pupils and develop them.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Active school council giving pupil voice.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Extended transition program for all Year 6 pupils to Year 7. 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u w:val="single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School achieved Mental health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kitemark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and is an LA accelerator school.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u w:val="single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b/>
                <w:sz w:val="16"/>
                <w:szCs w:val="16"/>
                <w:u w:val="single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b/>
                <w:sz w:val="16"/>
                <w:szCs w:val="16"/>
                <w:u w:val="single"/>
                <w:lang w:val="en-US" w:eastAsia="en-US"/>
              </w:rPr>
              <w:t>Evidence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SMSC folder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SMSC Policy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Pupil survey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Parent survey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Curriculum plans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British Values report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Shue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survey results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AfPE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Distinction Quality Mark PE – June 22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Pyramid of need and interventions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Lunchtime clubs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School council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Mental Health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Kitemark</w:t>
            </w:r>
            <w:proofErr w:type="spellEnd"/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SMSC Gold Award 2021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Advanced ASD Accreditation ‘22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Leeds Carnegie Mental Health Award – Silver – July 22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B6698E" w:rsidRPr="00CC1DFD" w:rsidTr="00820177">
        <w:trPr>
          <w:trHeight w:val="144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K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e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y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S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t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r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e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n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g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t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h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4"/>
                <w:lang w:eastAsia="en-US"/>
              </w:rPr>
              <w:t>s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698E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Teachers have specialist su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bject knowledge, including, </w:t>
            </w:r>
            <w:proofErr w:type="spellStart"/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SpLD</w:t>
            </w:r>
            <w:proofErr w:type="spellEnd"/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, ASD, ADHD, SLCN and mental health.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Teachers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and TAs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ha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ve high expectations for pupils and set aspirational targets.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Assessment and tracking procedures are 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robust and inform planning and target setting.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Regular moderation meetings with 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local 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mainstream and special schools ensure con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sistency of assessment in R</w:t>
            </w:r>
            <w:proofErr w:type="gramStart"/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,W,M</w:t>
            </w:r>
            <w:proofErr w:type="gramEnd"/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and complements our internal moderation.</w:t>
            </w:r>
          </w:p>
          <w:p w:rsidR="00B6698E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Needs of each child are met with precisely targeted intervention and support.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Pen Portraits are written with pupil and parents to identify strengths and barriers – shared with all staff.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Teachers work hard to build confidence by ensuring skills are 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cumulative and sequential, with opportunities for overlearning.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Highly trained TAs are effectively deployed throughout the day and across the curriculum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to maximize Pupils’ progress.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Opportunities for h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omework is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provided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to support and reinforce children’s learning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, if and when appropriate.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Additional need interventions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meet needs of different groups of children 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in line with their EHCP.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Marking is consistently of a high standard with constructive feedback from tea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cher, eliciting pupil response, when and where appropriate.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Opportunities for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self-assessment 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are promoted.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Outstanding 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PE 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subject leader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. (HMI Study).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A bespoke, 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broad and 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balanced curriculum is delivered,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which meets the needs of 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our pupils.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Sensory processing needs are met through a 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lastRenderedPageBreak/>
              <w:t>range of provisions, including s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ensory circuit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,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sensory rooms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and sensory aids, overseen by a specialist Occupational Therapist.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Excellent progress made by children as they move through the school which is evidenced by our tracking information.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In addition to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Spld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/ASD, pupils have additional needs which are identified and effective interventions are put into place to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minimise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barriers to learning. (see additional needs map)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% of pupils who make more than expected progress from their baselines in RWM while at OM.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Data shows pu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pils making rapid progress in RW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M after progress plateauing at thei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r mainstream schools. (KS1-KS2 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progress data).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Data shows a trend of no significant differences between disadvantaged and non- disadvantaged groups and boys and girls over the last three years.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Aspirational targets are set for all pupils in R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W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M.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Pupil progress meetings held termly to identify children on track and those not on track interventions are implemented.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Social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and life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skills tracked using Autism Framework – Progression of s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kills- passed on through school and inform their IEPs.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Excellent Speech and language provision offered to all pupils, including annual </w:t>
            </w:r>
            <w:proofErr w:type="spellStart"/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Welcomm</w:t>
            </w:r>
            <w:proofErr w:type="spellEnd"/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screening, plus, Talc and Ace testing for lower cohorts, ensuring s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ignificant progress 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is 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made in p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upil speech and language targets.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Onsite speech and language (2 days a week) and shine sensory therapist (1 day a week) meeting SLCN and sensory needs. Mental Health support worker on site half a day a week.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SDP focus on effective subject leadership has meant pupils receive higher quality teaching and learning</w:t>
            </w:r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 xml:space="preserve"> across all subjects</w:t>
            </w:r>
            <w:r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 xml:space="preserve"> </w:t>
            </w:r>
            <w:r w:rsidRPr="00CC1DFD"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– see files and annual Governor reports on website.</w:t>
            </w:r>
          </w:p>
          <w:p w:rsidR="00B6698E" w:rsidRDefault="00B6698E" w:rsidP="00820177">
            <w:pPr>
              <w:widowControl w:val="0"/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</w:p>
          <w:p w:rsidR="00B6698E" w:rsidRDefault="00B6698E" w:rsidP="00820177">
            <w:pPr>
              <w:widowControl w:val="0"/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All pupils are encouraged to reflect on thoughts, feelings and behaviours through the Zones of Regulation programme.</w:t>
            </w:r>
          </w:p>
          <w:p w:rsidR="00B6698E" w:rsidRDefault="00B6698E" w:rsidP="00820177">
            <w:pPr>
              <w:widowControl w:val="0"/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Barriers to learning are identified, strategies are taught and opportunities are provided for pupils to regulate, in readiness to learn.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lastRenderedPageBreak/>
              <w:t>The leadership team has high standards and expectations for all areas of school development and these are consistently communicated.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Robust school self-evaluation which leads to carefully planned actions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Teaching is good or better due to accurate monitoring by a range of SLT/MLT.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Performance management being used to help staff understand future developments. (see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anonymised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P Man report)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Leaders willing to make and take difficult decisions. 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Safeguarding procedures in place and adhered to.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All staff with responsibility able to develop their role so that they impact on the work of the school.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Termly Governor visits to school and classes mean they have good knowledge of school life and are able to effectively challenge practice. 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School council play an important part in the development of the school.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The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headteacher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and SLT provide much drive and energy to the school. (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organisational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changes in school meeting LA need)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The curriculum has been enriched further by offering all pupils more learning experiences and opportunities.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Working partnership with many agencies and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organisations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.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HT is part of the locality Board, supporting schools in Band 2/3.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Part of many networks and the sharing of good practice and resources.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School website serves as first interface with parents/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carers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and visitors. Directed to as good practice across the LA.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PE funding is used effectively to increase confidence and skill of teaching PE across the school. (HMI Survey).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To build self-esteem and independence pupils are given roles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eg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. Head boy/girl and team captains.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Onsite Speech and Language Therapist 2 days a week delivering clinics (Pupil Premium). This has had a positive impact on attendance at school/ clinics, progress, training for staff and has broadened the services we offer to pupils to reduce their barriers to learning.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High standards of health and safety reported from visits by LA and H&amp;S Governor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Dedicated subject leadership time allocated weekly.</w:t>
            </w:r>
          </w:p>
          <w:p w:rsidR="00B6698E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Skilled subject leaders who are trained in leading their subject, receive high quality CPD and are effective in monitoring their subject so they know its strengths and ways forward.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eastAsia="Calibri"/>
                <w:sz w:val="24"/>
                <w:lang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Children’s needs are met effectively via the wide range of professionals they are able to access wee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kly, including; speech, MHST, OT, sensory integration and language therapy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lastRenderedPageBreak/>
              <w:t xml:space="preserve">Skilled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management by staff creates a positive climate for learning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Excellent improvements in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over time for individuals or groups with particular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behavioural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needs (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analysis)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Parents and staff say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is good in school and  positive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is encouraged (surveys)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TAs support children with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behavioural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difficulties exceptionally well.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All staff are trained in Team Teach and positive handling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Effective reward and sanction system across the school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TAs run lunchtime clubs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Attendance is reviewed regularly &amp; absences followed up promptly.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(</w:t>
            </w:r>
            <w:proofErr w:type="gram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see</w:t>
            </w:r>
            <w:proofErr w:type="gram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attendance folder).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Consistent approaches are evident from staff when managing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and sanctions.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There is a deeper understanding that some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behaviour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has other causes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eg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. Medical (ASC), social and emotional across the staff.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Home school link worker supports parents and 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lastRenderedPageBreak/>
              <w:t>signposts to agencies.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Attendance strategies in place to support pupils coming to school every day.</w:t>
            </w:r>
          </w:p>
          <w:p w:rsidR="00B6698E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Default="00B6698E" w:rsidP="00820177">
            <w:pPr>
              <w:widowControl w:val="0"/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All pupils are encouraged to reflect on thoughts, feelings and behaviours through the Zones of Regulation programme.</w:t>
            </w:r>
          </w:p>
          <w:p w:rsidR="00B6698E" w:rsidRDefault="00B6698E" w:rsidP="00820177">
            <w:pPr>
              <w:widowControl w:val="0"/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</w:p>
          <w:p w:rsidR="00B6698E" w:rsidRDefault="00B6698E" w:rsidP="00820177">
            <w:pPr>
              <w:widowControl w:val="0"/>
              <w:rPr>
                <w:rFonts w:ascii="Century Gothic" w:eastAsia="Calibri" w:hAnsi="Century Gothic"/>
                <w:sz w:val="16"/>
                <w:szCs w:val="16"/>
                <w:lang w:eastAsia="en-US"/>
              </w:rPr>
            </w:pPr>
            <w:r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 xml:space="preserve">Pupils are taught how to self-regulate and offered sensory circuit, access to their sensory room sensory aids, sensory breaks, brain gym, calming music, </w:t>
            </w:r>
            <w:proofErr w:type="gramStart"/>
            <w:r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>magic</w:t>
            </w:r>
            <w:proofErr w:type="gramEnd"/>
            <w:r>
              <w:rPr>
                <w:rFonts w:ascii="Century Gothic" w:eastAsia="Calibri" w:hAnsi="Century Gothic"/>
                <w:sz w:val="16"/>
                <w:szCs w:val="16"/>
                <w:lang w:eastAsia="en-US"/>
              </w:rPr>
              <w:t xml:space="preserve"> mile and fidget toys to ensure they are ready to learn. 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lastRenderedPageBreak/>
              <w:t>Forest School sessions to develop mental health, social skill and first aid skills.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Full time Home school link worker onsite 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eastAsia="en-US"/>
              </w:rPr>
              <w:t>promoting further family engagement and reduce social barriers to learning. (Pupil Premium)</w:t>
            </w:r>
          </w:p>
          <w:p w:rsidR="00B6698E" w:rsidRPr="00CC1DFD" w:rsidRDefault="00B6698E" w:rsidP="00820177">
            <w:pPr>
              <w:rPr>
                <w:rFonts w:eastAsia="Calibri"/>
                <w:sz w:val="24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eastAsia="en-US"/>
              </w:rPr>
              <w:t>Increased parent engagement through regular coffee mornings and wide ranging courses on offer.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eastAsia="en-US"/>
              </w:rPr>
              <w:t>Every Child has a Story – lists important events which may affect the child and interventions put in place to support the child.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eastAsia="en-US"/>
              </w:rPr>
              <w:t>Surveys reflect pupils enjoy learning, coming to school and feel safe.</w:t>
            </w:r>
          </w:p>
          <w:p w:rsidR="00B6698E" w:rsidRPr="00CC1DFD" w:rsidRDefault="00B6698E" w:rsidP="00820177">
            <w:pPr>
              <w:rPr>
                <w:rFonts w:eastAsia="Calibri"/>
                <w:sz w:val="24"/>
                <w:lang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All staff are trained in Mental Health First Aid.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Enhanced transition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programme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to pr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epare them for Secondary school.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SMSC is a priority across the school – Gold Award.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Assemblies are themed around SMSC and British Values.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Pupil well being monitored through well-being strategies in the classroom. 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Teachers have PPA at home and time given to complete tasks.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Staff CPD on a wide range of MH issues, including trauma and attachment and supporting own MH.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Class trips to enhance spiritual (Awe &amp; Wonder).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lastRenderedPageBreak/>
              <w:t>Cultural activities and visitors promoted.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Cultural dance workshops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Chinese dragon dance workshops.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SMSC consideration in planning in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Maths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and English.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SMSC staff CPD – close links with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Wirral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multicultural society</w:t>
            </w: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Governor allocated to oversee SMSC in school</w:t>
            </w: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keepNext/>
              <w:keepLines/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Time allocated for deep breathing exercises and an additional needs group dedicated to self- reflection and relaxation. 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Themed weeks on Keeping Healthy and Safe, Culture and language.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SHUE survey gathers pupil data on healthy lifestyles and sport involvement.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Pupils are rag rated against a wide range of factors for risk of mental health. Resulting Pyramid of need identifies pupils at risk and interventions required.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Young Inspectors Mental Health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Kitemark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– first school on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Wirral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to meet MH standards.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Mental Health is a priority on SDP and we share good practice across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Wirral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in the promotion of positive mental health – Leeds Carnegie MH Award 22.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Mental Health Support Worker on site half a day a week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Character Education – My Personal Best 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Social skills, Life skills and the unique child skills are tracked and </w:t>
            </w:r>
            <w:proofErr w:type="spellStart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analysed</w:t>
            </w:r>
            <w:proofErr w:type="spellEnd"/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 as part of the Autism Tracker.</w:t>
            </w:r>
          </w:p>
          <w:p w:rsidR="00B6698E" w:rsidRPr="00CC1DFD" w:rsidRDefault="00B6698E" w:rsidP="00820177">
            <w:pPr>
              <w:widowControl w:val="0"/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</w:pPr>
          </w:p>
          <w:p w:rsidR="00B6698E" w:rsidRPr="00CC1DFD" w:rsidRDefault="00B6698E" w:rsidP="00820177">
            <w:pPr>
              <w:widowControl w:val="0"/>
              <w:rPr>
                <w:rFonts w:eastAsia="Calibri"/>
                <w:sz w:val="24"/>
                <w:lang w:eastAsia="en-US"/>
              </w:rPr>
            </w:pP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Well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-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 xml:space="preserve">being scales and Zones of Regulation enable pupils to support their own well </w:t>
            </w:r>
            <w:r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-</w:t>
            </w:r>
            <w:r w:rsidRPr="00CC1DFD">
              <w:rPr>
                <w:rFonts w:ascii="Century Gothic" w:eastAsia="MS Mincho" w:hAnsi="Century Gothic"/>
                <w:sz w:val="16"/>
                <w:szCs w:val="16"/>
                <w:lang w:val="en-US" w:eastAsia="en-US"/>
              </w:rPr>
              <w:t>being.</w:t>
            </w:r>
          </w:p>
        </w:tc>
      </w:tr>
      <w:tr w:rsidR="00B6698E" w:rsidRPr="00CC1DFD" w:rsidTr="00820177">
        <w:trPr>
          <w:trHeight w:val="481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B6698E" w:rsidRPr="00CC1DFD" w:rsidRDefault="00B6698E" w:rsidP="008201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C1DFD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K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C1DFD">
              <w:rPr>
                <w:rFonts w:eastAsia="Calibri"/>
                <w:b/>
                <w:sz w:val="20"/>
                <w:szCs w:val="20"/>
                <w:lang w:eastAsia="en-US"/>
              </w:rPr>
              <w:t>e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C1DFD">
              <w:rPr>
                <w:rFonts w:eastAsia="Calibri"/>
                <w:b/>
                <w:sz w:val="20"/>
                <w:szCs w:val="20"/>
                <w:lang w:eastAsia="en-US"/>
              </w:rPr>
              <w:t>y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B6698E" w:rsidRPr="00CC1DFD" w:rsidRDefault="00B6698E" w:rsidP="008201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C1DFD">
              <w:rPr>
                <w:rFonts w:eastAsia="Calibri"/>
                <w:b/>
                <w:sz w:val="20"/>
                <w:szCs w:val="20"/>
                <w:lang w:eastAsia="en-US"/>
              </w:rPr>
              <w:t>D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C1DFD">
              <w:rPr>
                <w:rFonts w:eastAsia="Calibri"/>
                <w:b/>
                <w:sz w:val="20"/>
                <w:szCs w:val="20"/>
                <w:lang w:eastAsia="en-US"/>
              </w:rPr>
              <w:t>e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C1DFD">
              <w:rPr>
                <w:rFonts w:eastAsia="Calibri"/>
                <w:b/>
                <w:sz w:val="20"/>
                <w:szCs w:val="20"/>
                <w:lang w:eastAsia="en-US"/>
              </w:rPr>
              <w:t>v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C1DFD">
              <w:rPr>
                <w:rFonts w:eastAsia="Calibri"/>
                <w:b/>
                <w:sz w:val="20"/>
                <w:szCs w:val="20"/>
                <w:lang w:eastAsia="en-US"/>
              </w:rPr>
              <w:t>e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C1DFD">
              <w:rPr>
                <w:rFonts w:eastAsia="Calibri"/>
                <w:b/>
                <w:sz w:val="20"/>
                <w:szCs w:val="20"/>
                <w:lang w:eastAsia="en-US"/>
              </w:rPr>
              <w:t>l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C1DFD">
              <w:rPr>
                <w:rFonts w:eastAsia="Calibri"/>
                <w:b/>
                <w:sz w:val="20"/>
                <w:szCs w:val="20"/>
                <w:lang w:eastAsia="en-US"/>
              </w:rPr>
              <w:t>o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C1DFD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p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C1DFD">
              <w:rPr>
                <w:rFonts w:eastAsia="Calibri"/>
                <w:b/>
                <w:sz w:val="20"/>
                <w:szCs w:val="20"/>
                <w:lang w:eastAsia="en-US"/>
              </w:rPr>
              <w:t>m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C1DFD">
              <w:rPr>
                <w:rFonts w:eastAsia="Calibri"/>
                <w:b/>
                <w:sz w:val="20"/>
                <w:szCs w:val="20"/>
                <w:lang w:eastAsia="en-US"/>
              </w:rPr>
              <w:t>e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C1DFD">
              <w:rPr>
                <w:rFonts w:eastAsia="Calibri"/>
                <w:b/>
                <w:sz w:val="20"/>
                <w:szCs w:val="20"/>
                <w:lang w:eastAsia="en-US"/>
              </w:rPr>
              <w:t>n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C1DFD">
              <w:rPr>
                <w:rFonts w:eastAsia="Calibri"/>
                <w:b/>
                <w:sz w:val="20"/>
                <w:szCs w:val="20"/>
                <w:lang w:eastAsia="en-US"/>
              </w:rPr>
              <w:t>t</w:t>
            </w:r>
          </w:p>
          <w:p w:rsidR="00B6698E" w:rsidRPr="00CC1DFD" w:rsidRDefault="00B6698E" w:rsidP="00820177">
            <w:pPr>
              <w:rPr>
                <w:rFonts w:eastAsia="Calibri"/>
                <w:b/>
                <w:sz w:val="24"/>
                <w:lang w:eastAsia="en-US"/>
              </w:rPr>
            </w:pPr>
            <w:r w:rsidRPr="00CC1DFD">
              <w:rPr>
                <w:rFonts w:eastAsia="Calibri"/>
                <w:b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8E" w:rsidRPr="00171CC1" w:rsidRDefault="00B6698E" w:rsidP="00820177">
            <w:pPr>
              <w:rPr>
                <w:rFonts w:ascii="Century Gothic" w:eastAsia="Calibri" w:hAnsi="Century Gothic"/>
                <w:sz w:val="16"/>
                <w:szCs w:val="16"/>
              </w:rPr>
            </w:pPr>
            <w:r w:rsidRPr="00171CC1">
              <w:rPr>
                <w:rFonts w:ascii="Century Gothic" w:eastAsia="Calibri" w:hAnsi="Century Gothic"/>
                <w:sz w:val="16"/>
                <w:szCs w:val="16"/>
              </w:rPr>
              <w:lastRenderedPageBreak/>
              <w:t>Continue to monitor progress of different groups of children at OM to close the gaps even further.</w:t>
            </w:r>
          </w:p>
          <w:p w:rsidR="00B6698E" w:rsidRDefault="00B6698E" w:rsidP="00820177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  <w:p w:rsidR="00B6698E" w:rsidRPr="008957C7" w:rsidRDefault="00B6698E" w:rsidP="00820177">
            <w:pPr>
              <w:rPr>
                <w:rFonts w:ascii="Century Gothic" w:eastAsia="Calibri" w:hAnsi="Century Gothic"/>
                <w:sz w:val="16"/>
                <w:szCs w:val="16"/>
              </w:rPr>
            </w:pPr>
            <w:r w:rsidRPr="008957C7">
              <w:rPr>
                <w:rFonts w:ascii="Century Gothic" w:eastAsia="Calibri" w:hAnsi="Century Gothic"/>
                <w:sz w:val="16"/>
                <w:szCs w:val="16"/>
              </w:rPr>
              <w:t>Develop the provision of speech and language for all pupils at OM.</w:t>
            </w:r>
            <w:r>
              <w:rPr>
                <w:rFonts w:ascii="Century Gothic" w:eastAsia="Calibri" w:hAnsi="Century Gothic"/>
                <w:sz w:val="16"/>
                <w:szCs w:val="16"/>
              </w:rPr>
              <w:t xml:space="preserve"> (FP2)</w:t>
            </w:r>
          </w:p>
          <w:p w:rsidR="00B6698E" w:rsidRDefault="00B6698E" w:rsidP="00820177">
            <w:pPr>
              <w:rPr>
                <w:rFonts w:ascii="Century Gothic" w:eastAsia="Calibri" w:hAnsi="Century Gothic"/>
                <w:sz w:val="16"/>
                <w:szCs w:val="16"/>
              </w:rPr>
            </w:pPr>
            <w:r w:rsidRPr="008957C7">
              <w:rPr>
                <w:rFonts w:ascii="Century Gothic" w:eastAsia="Calibri" w:hAnsi="Century Gothic"/>
                <w:sz w:val="16"/>
                <w:szCs w:val="16"/>
              </w:rPr>
              <w:t xml:space="preserve">Develop further the teaching and learning of shape, space and measure through the Maths curriculum. </w:t>
            </w:r>
            <w:r>
              <w:rPr>
                <w:rFonts w:ascii="Century Gothic" w:eastAsia="Calibri" w:hAnsi="Century Gothic"/>
                <w:sz w:val="16"/>
                <w:szCs w:val="16"/>
              </w:rPr>
              <w:t>(FP3)</w:t>
            </w:r>
          </w:p>
          <w:p w:rsidR="00B6698E" w:rsidRPr="008957C7" w:rsidRDefault="00B6698E" w:rsidP="00820177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  <w:p w:rsidR="00B6698E" w:rsidRPr="00171CC1" w:rsidRDefault="00B6698E" w:rsidP="00820177">
            <w:pPr>
              <w:rPr>
                <w:rFonts w:ascii="Century Gothic" w:eastAsia="Calibri" w:hAnsi="Century Gothic"/>
                <w:sz w:val="16"/>
                <w:szCs w:val="16"/>
              </w:rPr>
            </w:pPr>
            <w:r w:rsidRPr="008957C7">
              <w:rPr>
                <w:rFonts w:ascii="Century Gothic" w:eastAsia="Calibri" w:hAnsi="Century Gothic"/>
                <w:sz w:val="16"/>
                <w:szCs w:val="16"/>
              </w:rPr>
              <w:lastRenderedPageBreak/>
              <w:t>Adapt the English curriculum to ensure there are writing opportunities for all, particularly the most complex pupils.</w:t>
            </w:r>
            <w:r>
              <w:rPr>
                <w:rFonts w:ascii="Century Gothic" w:eastAsia="Calibri" w:hAnsi="Century Gothic"/>
                <w:sz w:val="16"/>
                <w:szCs w:val="16"/>
              </w:rPr>
              <w:t xml:space="preserve"> (FP4)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8E" w:rsidRDefault="00B6698E" w:rsidP="00820177">
            <w:pPr>
              <w:rPr>
                <w:rFonts w:ascii="Century Gothic" w:hAnsi="Century Gothic"/>
                <w:sz w:val="16"/>
                <w:szCs w:val="16"/>
              </w:rPr>
            </w:pPr>
            <w:r w:rsidRPr="008957C7">
              <w:rPr>
                <w:rFonts w:ascii="Century Gothic" w:hAnsi="Century Gothic"/>
                <w:sz w:val="16"/>
                <w:szCs w:val="16"/>
              </w:rPr>
              <w:lastRenderedPageBreak/>
              <w:t xml:space="preserve">To gain quality assurance of the provision </w:t>
            </w:r>
            <w:proofErr w:type="spellStart"/>
            <w:r w:rsidRPr="008957C7">
              <w:rPr>
                <w:rFonts w:ascii="Century Gothic" w:hAnsi="Century Gothic"/>
                <w:sz w:val="16"/>
                <w:szCs w:val="16"/>
              </w:rPr>
              <w:t>Orrets</w:t>
            </w:r>
            <w:proofErr w:type="spellEnd"/>
            <w:r w:rsidRPr="008957C7">
              <w:rPr>
                <w:rFonts w:ascii="Century Gothic" w:hAnsi="Century Gothic"/>
                <w:sz w:val="16"/>
                <w:szCs w:val="16"/>
              </w:rPr>
              <w:t xml:space="preserve"> Meadow provides for autistic children through retaining Autism Accreditation for the third consecutive time.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(FP1)</w:t>
            </w:r>
          </w:p>
          <w:p w:rsidR="00B6698E" w:rsidRDefault="00B6698E" w:rsidP="00820177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B6698E" w:rsidRDefault="00B6698E" w:rsidP="00820177">
            <w:pPr>
              <w:rPr>
                <w:rFonts w:ascii="Century Gothic" w:eastAsia="Calibri" w:hAnsi="Century Gothic"/>
                <w:sz w:val="16"/>
                <w:szCs w:val="16"/>
              </w:rPr>
            </w:pPr>
            <w:r w:rsidRPr="008957C7">
              <w:rPr>
                <w:rFonts w:ascii="Century Gothic" w:eastAsia="Calibri" w:hAnsi="Century Gothic"/>
                <w:sz w:val="16"/>
                <w:szCs w:val="16"/>
              </w:rPr>
              <w:t xml:space="preserve">Develop a step system for the wider curriculum and continue to improve the teaching and learning of </w:t>
            </w:r>
            <w:r w:rsidRPr="008957C7">
              <w:rPr>
                <w:rFonts w:ascii="Century Gothic" w:eastAsia="Calibri" w:hAnsi="Century Gothic"/>
                <w:sz w:val="16"/>
                <w:szCs w:val="16"/>
              </w:rPr>
              <w:lastRenderedPageBreak/>
              <w:t>each subject through effective subject leadership.</w:t>
            </w:r>
            <w:r>
              <w:rPr>
                <w:rFonts w:ascii="Century Gothic" w:eastAsia="Calibri" w:hAnsi="Century Gothic"/>
                <w:sz w:val="16"/>
                <w:szCs w:val="16"/>
              </w:rPr>
              <w:t xml:space="preserve"> (BP1)</w:t>
            </w:r>
            <w:r w:rsidRPr="008957C7">
              <w:rPr>
                <w:rFonts w:ascii="Century Gothic" w:eastAsia="Calibri" w:hAnsi="Century Gothic"/>
                <w:sz w:val="16"/>
                <w:szCs w:val="16"/>
              </w:rPr>
              <w:t xml:space="preserve"> </w:t>
            </w:r>
          </w:p>
          <w:p w:rsidR="00B6698E" w:rsidRPr="008957C7" w:rsidRDefault="00B6698E" w:rsidP="00820177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  <w:p w:rsidR="00B6698E" w:rsidRPr="008957C7" w:rsidRDefault="00B6698E" w:rsidP="00820177">
            <w:pPr>
              <w:rPr>
                <w:rFonts w:ascii="Century Gothic" w:eastAsia="Calibri" w:hAnsi="Century Gothic"/>
                <w:sz w:val="16"/>
                <w:szCs w:val="16"/>
              </w:rPr>
            </w:pPr>
            <w:r w:rsidRPr="008957C7">
              <w:rPr>
                <w:rFonts w:ascii="Century Gothic" w:eastAsia="Calibri" w:hAnsi="Century Gothic"/>
                <w:sz w:val="16"/>
                <w:szCs w:val="16"/>
              </w:rPr>
              <w:t>Further enhance the provision of PE, physical activity and sports for all, with a focus on promoting life-long health and well-being.</w:t>
            </w:r>
            <w:r>
              <w:rPr>
                <w:rFonts w:ascii="Century Gothic" w:eastAsia="Calibri" w:hAnsi="Century Gothic"/>
                <w:sz w:val="16"/>
                <w:szCs w:val="16"/>
              </w:rPr>
              <w:t xml:space="preserve"> (BP2)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8E" w:rsidRPr="00171CC1" w:rsidRDefault="00B6698E" w:rsidP="00820177">
            <w:pPr>
              <w:rPr>
                <w:rFonts w:ascii="Century Gothic" w:eastAsia="Calibri" w:hAnsi="Century Gothic"/>
                <w:sz w:val="16"/>
                <w:szCs w:val="16"/>
              </w:rPr>
            </w:pPr>
            <w:r>
              <w:rPr>
                <w:rFonts w:ascii="Century Gothic" w:eastAsia="Calibri" w:hAnsi="Century Gothic"/>
                <w:sz w:val="16"/>
                <w:szCs w:val="16"/>
              </w:rPr>
              <w:lastRenderedPageBreak/>
              <w:t>Continue to monitor attendance across different groups.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8E" w:rsidRPr="00727CC4" w:rsidRDefault="00B6698E" w:rsidP="00820177">
            <w:pPr>
              <w:rPr>
                <w:rFonts w:ascii="Century Gothic" w:eastAsia="Calibri" w:hAnsi="Century Gothic"/>
                <w:sz w:val="16"/>
                <w:szCs w:val="16"/>
              </w:rPr>
            </w:pPr>
            <w:r w:rsidRPr="008957C7">
              <w:rPr>
                <w:rFonts w:ascii="Century Gothic" w:eastAsia="Calibri" w:hAnsi="Century Gothic"/>
                <w:sz w:val="16"/>
                <w:szCs w:val="16"/>
              </w:rPr>
              <w:t>Further enhance the provision of PE, physical activity and sports for all, with a focus on promoting life-long health and well-being. (BP2)</w:t>
            </w:r>
          </w:p>
        </w:tc>
      </w:tr>
    </w:tbl>
    <w:p w:rsidR="00B23BC0" w:rsidRDefault="00B23BC0">
      <w:bookmarkStart w:id="0" w:name="_GoBack"/>
      <w:bookmarkEnd w:id="0"/>
    </w:p>
    <w:sectPr w:rsidR="00B23BC0" w:rsidSect="00B66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8E"/>
    <w:rsid w:val="00B23BC0"/>
    <w:rsid w:val="00B6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C5D37-CCF7-4C24-920A-7BB28FBC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8E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Duncan</dc:creator>
  <cp:keywords/>
  <dc:description/>
  <cp:lastModifiedBy>Carolyn Duncan</cp:lastModifiedBy>
  <cp:revision>1</cp:revision>
  <dcterms:created xsi:type="dcterms:W3CDTF">2025-02-04T10:02:00Z</dcterms:created>
  <dcterms:modified xsi:type="dcterms:W3CDTF">2025-02-04T10:02:00Z</dcterms:modified>
</cp:coreProperties>
</file>