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0FCA764E" w:rsidR="00A44477" w:rsidRPr="00A44477" w:rsidRDefault="006C0DF0" w:rsidP="00A44477">
            <w:pPr>
              <w:rPr>
                <w:noProof/>
                <w:sz w:val="22"/>
                <w:szCs w:val="22"/>
                <w:lang w:eastAsia="en-GB"/>
              </w:rPr>
            </w:pPr>
            <w:r>
              <w:rPr>
                <w:noProof/>
                <w:lang w:eastAsia="en-GB"/>
              </w:rPr>
              <w:drawing>
                <wp:inline distT="0" distB="0" distL="0" distR="0" wp14:anchorId="3FACC9B1" wp14:editId="12C44CFE">
                  <wp:extent cx="2680970" cy="4616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970" cy="461645"/>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056752D" w14:textId="77777777" w:rsidR="005E448C" w:rsidRDefault="005E448C" w:rsidP="005E448C">
            <w:pPr>
              <w:rPr>
                <w:lang w:eastAsia="en-GB"/>
              </w:rPr>
            </w:pPr>
          </w:p>
          <w:p w14:paraId="54007C6B" w14:textId="672EEE11" w:rsidR="005E448C" w:rsidRPr="005E448C" w:rsidRDefault="005E448C" w:rsidP="005E448C">
            <w:pPr>
              <w:pStyle w:val="Footer"/>
              <w:tabs>
                <w:tab w:val="left" w:pos="360"/>
              </w:tabs>
              <w:rPr>
                <w:rFonts w:ascii="Calibri" w:hAnsi="Calibri" w:cs="Calibri"/>
                <w:b/>
                <w:bCs/>
                <w:sz w:val="24"/>
                <w:szCs w:val="24"/>
              </w:rPr>
            </w:pPr>
            <w:r w:rsidRPr="005E448C">
              <w:rPr>
                <w:rFonts w:ascii="Calibri" w:hAnsi="Calibri" w:cs="Calibri"/>
                <w:b/>
                <w:bCs/>
                <w:color w:val="000000"/>
                <w:sz w:val="24"/>
                <w:szCs w:val="24"/>
                <w:lang w:eastAsia="en-GB"/>
              </w:rPr>
              <w:t>RA 029B Contingency Plan Step 4 Road Map 19</w:t>
            </w:r>
            <w:r w:rsidRPr="005E448C">
              <w:rPr>
                <w:rFonts w:ascii="Calibri" w:hAnsi="Calibri" w:cs="Calibri"/>
                <w:b/>
                <w:bCs/>
                <w:color w:val="000000"/>
                <w:sz w:val="24"/>
                <w:szCs w:val="24"/>
                <w:vertAlign w:val="superscript"/>
                <w:lang w:eastAsia="en-GB"/>
              </w:rPr>
              <w:t>th</w:t>
            </w:r>
            <w:r w:rsidRPr="005E448C">
              <w:rPr>
                <w:rFonts w:ascii="Calibri" w:hAnsi="Calibri" w:cs="Calibri"/>
                <w:b/>
                <w:bCs/>
                <w:color w:val="000000"/>
                <w:sz w:val="24"/>
                <w:szCs w:val="24"/>
                <w:lang w:eastAsia="en-GB"/>
              </w:rPr>
              <w:t xml:space="preserve"> July 2021 </w:t>
            </w:r>
            <w:r>
              <w:rPr>
                <w:rFonts w:ascii="Calibri" w:hAnsi="Calibri" w:cs="Calibri"/>
                <w:b/>
                <w:bCs/>
                <w:color w:val="000000"/>
                <w:sz w:val="24"/>
                <w:szCs w:val="24"/>
                <w:lang w:eastAsia="en-GB"/>
              </w:rPr>
              <w:t>v1</w:t>
            </w:r>
          </w:p>
          <w:p w14:paraId="31B1FAED" w14:textId="77777777" w:rsidR="005E448C" w:rsidRPr="005E448C" w:rsidRDefault="005E448C" w:rsidP="005E448C">
            <w:pPr>
              <w:pStyle w:val="Footer"/>
              <w:ind w:left="720"/>
              <w:rPr>
                <w:rFonts w:ascii="Calibri" w:hAnsi="Calibri" w:cs="Calibri"/>
                <w:b/>
                <w:bCs/>
                <w:sz w:val="24"/>
                <w:szCs w:val="24"/>
              </w:rPr>
            </w:pPr>
          </w:p>
          <w:p w14:paraId="3EB6D184" w14:textId="3AB86DBB" w:rsidR="005E448C" w:rsidRPr="005E448C" w:rsidRDefault="005E448C" w:rsidP="005E448C">
            <w:pPr>
              <w:rPr>
                <w:lang w:eastAsia="en-GB"/>
              </w:rPr>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798AC81C" w:rsidR="00262F39" w:rsidRPr="005638C5" w:rsidRDefault="007477EA" w:rsidP="00354B9E">
            <w:pPr>
              <w:rPr>
                <w:rFonts w:ascii="Calibri" w:hAnsi="Calibri"/>
                <w:b/>
                <w:color w:val="FF0000"/>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r w:rsidR="00354B9E" w:rsidRPr="00354B9E">
              <w:rPr>
                <w:rFonts w:ascii="Calibri" w:hAnsi="Calibri"/>
                <w:sz w:val="24"/>
                <w:szCs w:val="24"/>
              </w:rPr>
              <w:t>Orrets Meadow School</w:t>
            </w:r>
          </w:p>
        </w:tc>
        <w:tc>
          <w:tcPr>
            <w:tcW w:w="4320" w:type="dxa"/>
          </w:tcPr>
          <w:p w14:paraId="175E9A02" w14:textId="77777777" w:rsidR="00262F39" w:rsidRPr="00354B9E" w:rsidRDefault="00262F39">
            <w:pPr>
              <w:rPr>
                <w:rFonts w:ascii="Calibri" w:hAnsi="Calibri"/>
                <w:sz w:val="24"/>
                <w:szCs w:val="24"/>
              </w:rPr>
            </w:pPr>
            <w:r w:rsidRPr="00354B9E">
              <w:rPr>
                <w:rFonts w:ascii="Calibri" w:hAnsi="Calibri"/>
                <w:sz w:val="24"/>
                <w:szCs w:val="24"/>
              </w:rPr>
              <w:t>Date assessment</w:t>
            </w:r>
          </w:p>
          <w:p w14:paraId="23471007" w14:textId="2D757822" w:rsidR="00262F39" w:rsidRPr="00354B9E" w:rsidRDefault="00D1076A" w:rsidP="00354B9E">
            <w:pPr>
              <w:rPr>
                <w:rFonts w:ascii="Calibri" w:hAnsi="Calibri"/>
                <w:sz w:val="24"/>
                <w:szCs w:val="24"/>
              </w:rPr>
            </w:pPr>
            <w:r w:rsidRPr="00354B9E">
              <w:rPr>
                <w:rFonts w:ascii="Calibri" w:hAnsi="Calibri"/>
                <w:sz w:val="24"/>
                <w:szCs w:val="24"/>
              </w:rPr>
              <w:t>U</w:t>
            </w:r>
            <w:r w:rsidR="00262F39" w:rsidRPr="00354B9E">
              <w:rPr>
                <w:rFonts w:ascii="Calibri" w:hAnsi="Calibri"/>
                <w:sz w:val="24"/>
                <w:szCs w:val="24"/>
              </w:rPr>
              <w:t>ndertaken</w:t>
            </w:r>
            <w:r w:rsidRPr="00354B9E">
              <w:rPr>
                <w:rFonts w:ascii="Calibri" w:hAnsi="Calibri"/>
                <w:sz w:val="24"/>
                <w:szCs w:val="24"/>
              </w:rPr>
              <w:t xml:space="preserve"> </w:t>
            </w:r>
            <w:r w:rsidR="00354B9E" w:rsidRPr="00354B9E">
              <w:rPr>
                <w:rFonts w:ascii="Calibri" w:hAnsi="Calibri"/>
                <w:sz w:val="24"/>
                <w:szCs w:val="24"/>
              </w:rPr>
              <w:t>12</w:t>
            </w:r>
            <w:r w:rsidR="00354B9E" w:rsidRPr="00354B9E">
              <w:rPr>
                <w:rFonts w:ascii="Calibri" w:hAnsi="Calibri"/>
                <w:sz w:val="24"/>
                <w:szCs w:val="24"/>
                <w:vertAlign w:val="superscript"/>
              </w:rPr>
              <w:t>th</w:t>
            </w:r>
            <w:r w:rsidR="00354B9E" w:rsidRPr="00354B9E">
              <w:rPr>
                <w:rFonts w:ascii="Calibri" w:hAnsi="Calibri"/>
                <w:sz w:val="24"/>
                <w:szCs w:val="24"/>
              </w:rPr>
              <w:t xml:space="preserve"> July</w:t>
            </w:r>
          </w:p>
        </w:tc>
        <w:tc>
          <w:tcPr>
            <w:tcW w:w="5040" w:type="dxa"/>
          </w:tcPr>
          <w:p w14:paraId="783E9316" w14:textId="20BD6320" w:rsidR="00262F39" w:rsidRPr="00354B9E" w:rsidRDefault="00262F39">
            <w:pPr>
              <w:rPr>
                <w:rFonts w:ascii="Calibri" w:hAnsi="Calibri"/>
                <w:sz w:val="24"/>
                <w:szCs w:val="24"/>
              </w:rPr>
            </w:pPr>
            <w:r w:rsidRPr="00354B9E">
              <w:rPr>
                <w:rFonts w:ascii="Calibri" w:hAnsi="Calibri"/>
                <w:sz w:val="24"/>
                <w:szCs w:val="24"/>
              </w:rPr>
              <w:t xml:space="preserve">Assessment </w:t>
            </w:r>
            <w:r w:rsidR="00F45444" w:rsidRPr="00354B9E">
              <w:rPr>
                <w:rFonts w:ascii="Calibri" w:hAnsi="Calibri"/>
                <w:sz w:val="24"/>
                <w:szCs w:val="24"/>
              </w:rPr>
              <w:t>undertaken.</w:t>
            </w:r>
            <w:r w:rsidRPr="00354B9E">
              <w:rPr>
                <w:rFonts w:ascii="Calibri" w:hAnsi="Calibri"/>
                <w:sz w:val="24"/>
                <w:szCs w:val="24"/>
              </w:rPr>
              <w:t xml:space="preserve"> </w:t>
            </w:r>
          </w:p>
          <w:p w14:paraId="139DBC30" w14:textId="445C0A1B" w:rsidR="00262F39" w:rsidRPr="00354B9E" w:rsidRDefault="00262F39" w:rsidP="00354B9E">
            <w:pPr>
              <w:rPr>
                <w:rFonts w:ascii="Calibri" w:hAnsi="Calibri"/>
                <w:sz w:val="24"/>
                <w:szCs w:val="24"/>
              </w:rPr>
            </w:pPr>
            <w:r w:rsidRPr="00354B9E">
              <w:rPr>
                <w:rFonts w:ascii="Calibri" w:hAnsi="Calibri"/>
                <w:sz w:val="24"/>
                <w:szCs w:val="24"/>
              </w:rPr>
              <w:t xml:space="preserve">by   </w:t>
            </w:r>
            <w:r w:rsidR="00B86295" w:rsidRPr="00354B9E">
              <w:rPr>
                <w:rFonts w:ascii="Calibri" w:hAnsi="Calibri"/>
                <w:sz w:val="24"/>
                <w:szCs w:val="24"/>
              </w:rPr>
              <w:t xml:space="preserve">: </w:t>
            </w:r>
            <w:r w:rsidR="00D53405" w:rsidRPr="00354B9E">
              <w:rPr>
                <w:rFonts w:ascii="Calibri" w:hAnsi="Calibri"/>
                <w:sz w:val="24"/>
                <w:szCs w:val="24"/>
              </w:rPr>
              <w:t xml:space="preserve">Jeanne Fairbrother AND </w:t>
            </w:r>
            <w:r w:rsidR="00354B9E" w:rsidRPr="00354B9E">
              <w:rPr>
                <w:rFonts w:ascii="Calibri" w:hAnsi="Calibri"/>
                <w:sz w:val="24"/>
                <w:szCs w:val="24"/>
              </w:rPr>
              <w:t>C Duncan</w:t>
            </w:r>
          </w:p>
        </w:tc>
      </w:tr>
      <w:tr w:rsidR="00262F39" w:rsidRPr="0064585E" w14:paraId="659A1D6F" w14:textId="77777777">
        <w:tc>
          <w:tcPr>
            <w:tcW w:w="6624" w:type="dxa"/>
          </w:tcPr>
          <w:p w14:paraId="0744ABE3" w14:textId="77777777" w:rsidR="00262F39" w:rsidRPr="0064585E" w:rsidRDefault="00262F39">
            <w:pPr>
              <w:rPr>
                <w:rFonts w:ascii="Calibri" w:hAnsi="Calibri"/>
                <w:sz w:val="24"/>
                <w:szCs w:val="24"/>
              </w:rPr>
            </w:pPr>
            <w:r w:rsidRPr="0064585E">
              <w:rPr>
                <w:rFonts w:ascii="Calibri" w:hAnsi="Calibri"/>
                <w:sz w:val="24"/>
                <w:szCs w:val="24"/>
              </w:rPr>
              <w:t xml:space="preserve">Activity or </w:t>
            </w:r>
          </w:p>
          <w:p w14:paraId="15EA406F" w14:textId="7083785E" w:rsidR="009F3B35" w:rsidRPr="009F3B35" w:rsidRDefault="00262F39" w:rsidP="009F3B35">
            <w:pPr>
              <w:pStyle w:val="ListParagraph"/>
              <w:shd w:val="clear" w:color="auto" w:fill="FFFFFF"/>
              <w:spacing w:after="0" w:line="240" w:lineRule="auto"/>
              <w:ind w:left="0"/>
              <w:contextualSpacing w:val="0"/>
              <w:rPr>
                <w:rFonts w:eastAsia="Times New Roman"/>
                <w:b/>
                <w:bCs/>
                <w:sz w:val="24"/>
                <w:szCs w:val="24"/>
                <w:lang w:eastAsia="en-GB"/>
              </w:rPr>
            </w:pPr>
            <w:r w:rsidRPr="007250AE">
              <w:rPr>
                <w:rFonts w:cs="Calibri"/>
                <w:sz w:val="24"/>
                <w:szCs w:val="24"/>
              </w:rPr>
              <w:t xml:space="preserve">situation  </w:t>
            </w:r>
            <w:r w:rsidR="00105A54" w:rsidRPr="007250AE">
              <w:rPr>
                <w:rFonts w:cs="Calibri"/>
                <w:sz w:val="24"/>
                <w:szCs w:val="24"/>
              </w:rPr>
              <w:t xml:space="preserve">  </w:t>
            </w:r>
            <w:r w:rsidR="009F3B35" w:rsidRPr="009F3B35">
              <w:rPr>
                <w:rFonts w:eastAsia="Times New Roman"/>
                <w:b/>
                <w:bCs/>
                <w:color w:val="000000"/>
                <w:sz w:val="24"/>
                <w:szCs w:val="24"/>
                <w:lang w:eastAsia="en-GB"/>
              </w:rPr>
              <w:t xml:space="preserve">Contingency Plan </w:t>
            </w:r>
            <w:r w:rsidR="008527E1" w:rsidRPr="009F3B35">
              <w:rPr>
                <w:rFonts w:eastAsia="Times New Roman"/>
                <w:b/>
                <w:bCs/>
                <w:color w:val="000000"/>
                <w:sz w:val="24"/>
                <w:szCs w:val="24"/>
                <w:lang w:eastAsia="en-GB"/>
              </w:rPr>
              <w:t xml:space="preserve">Step 4 Road Map </w:t>
            </w:r>
            <w:r w:rsidR="009F3B35" w:rsidRPr="009F3B35">
              <w:rPr>
                <w:rFonts w:eastAsia="Times New Roman"/>
                <w:b/>
                <w:bCs/>
                <w:color w:val="000000"/>
                <w:sz w:val="24"/>
                <w:szCs w:val="24"/>
                <w:lang w:eastAsia="en-GB"/>
              </w:rPr>
              <w:t>19</w:t>
            </w:r>
            <w:r w:rsidR="009F3B35" w:rsidRPr="009F3B35">
              <w:rPr>
                <w:rFonts w:eastAsia="Times New Roman"/>
                <w:b/>
                <w:bCs/>
                <w:color w:val="000000"/>
                <w:sz w:val="24"/>
                <w:szCs w:val="24"/>
                <w:vertAlign w:val="superscript"/>
                <w:lang w:eastAsia="en-GB"/>
              </w:rPr>
              <w:t>th</w:t>
            </w:r>
            <w:r w:rsidR="009F3B35" w:rsidRPr="009F3B35">
              <w:rPr>
                <w:rFonts w:eastAsia="Times New Roman"/>
                <w:b/>
                <w:bCs/>
                <w:color w:val="000000"/>
                <w:sz w:val="24"/>
                <w:szCs w:val="24"/>
                <w:lang w:eastAsia="en-GB"/>
              </w:rPr>
              <w:t xml:space="preserve"> July 2021 </w:t>
            </w:r>
          </w:p>
          <w:p w14:paraId="7082CDCC" w14:textId="56B69CEB" w:rsidR="00262F39" w:rsidRPr="007250AE" w:rsidRDefault="00262F39">
            <w:pPr>
              <w:rPr>
                <w:rFonts w:ascii="Calibri" w:hAnsi="Calibri" w:cs="Calibri"/>
                <w:b/>
                <w:color w:val="FF0000"/>
                <w:sz w:val="24"/>
                <w:szCs w:val="24"/>
              </w:rPr>
            </w:pPr>
          </w:p>
        </w:tc>
        <w:tc>
          <w:tcPr>
            <w:tcW w:w="4320" w:type="dxa"/>
          </w:tcPr>
          <w:p w14:paraId="651DFD00" w14:textId="77777777" w:rsidR="00262F39" w:rsidRPr="00354B9E" w:rsidRDefault="00262F39">
            <w:pPr>
              <w:rPr>
                <w:rFonts w:ascii="Calibri" w:hAnsi="Calibri"/>
                <w:sz w:val="24"/>
                <w:szCs w:val="24"/>
              </w:rPr>
            </w:pPr>
            <w:r w:rsidRPr="00354B9E">
              <w:rPr>
                <w:rFonts w:ascii="Calibri" w:hAnsi="Calibri"/>
                <w:sz w:val="24"/>
                <w:szCs w:val="24"/>
              </w:rPr>
              <w:t>Review</w:t>
            </w:r>
          </w:p>
          <w:p w14:paraId="4A7FC66F" w14:textId="12232813" w:rsidR="00262F39" w:rsidRPr="00354B9E" w:rsidRDefault="00FE3783" w:rsidP="00354B9E">
            <w:pPr>
              <w:rPr>
                <w:rFonts w:ascii="Calibri" w:hAnsi="Calibri"/>
                <w:sz w:val="24"/>
                <w:szCs w:val="24"/>
              </w:rPr>
            </w:pPr>
            <w:r w:rsidRPr="00354B9E">
              <w:rPr>
                <w:rFonts w:ascii="Calibri" w:hAnsi="Calibri"/>
                <w:sz w:val="24"/>
                <w:szCs w:val="24"/>
              </w:rPr>
              <w:t>date:</w:t>
            </w:r>
            <w:r w:rsidR="00B86295" w:rsidRPr="00354B9E">
              <w:rPr>
                <w:rFonts w:ascii="Calibri" w:hAnsi="Calibri"/>
                <w:sz w:val="24"/>
                <w:szCs w:val="24"/>
              </w:rPr>
              <w:t xml:space="preserve"> </w:t>
            </w:r>
            <w:r w:rsidR="00354B9E" w:rsidRPr="00354B9E">
              <w:rPr>
                <w:rFonts w:ascii="Calibri" w:hAnsi="Calibri"/>
                <w:sz w:val="24"/>
                <w:szCs w:val="24"/>
              </w:rPr>
              <w:t>ongoing review</w:t>
            </w:r>
          </w:p>
        </w:tc>
        <w:tc>
          <w:tcPr>
            <w:tcW w:w="5040" w:type="dxa"/>
          </w:tcPr>
          <w:p w14:paraId="22EC7D92" w14:textId="47053173" w:rsidR="00262F39" w:rsidRPr="00354B9E" w:rsidRDefault="00262F39" w:rsidP="00354B9E">
            <w:pPr>
              <w:rPr>
                <w:rFonts w:ascii="Calibri" w:hAnsi="Calibri"/>
                <w:color w:val="FF0000"/>
                <w:sz w:val="24"/>
                <w:szCs w:val="24"/>
              </w:rPr>
            </w:pPr>
            <w:r w:rsidRPr="00354B9E">
              <w:rPr>
                <w:rFonts w:ascii="Calibri" w:hAnsi="Calibri"/>
                <w:sz w:val="24"/>
                <w:szCs w:val="24"/>
              </w:rPr>
              <w:t>Signature</w:t>
            </w:r>
            <w:r w:rsidR="00B86295" w:rsidRPr="00354B9E">
              <w:rPr>
                <w:rFonts w:ascii="Calibri" w:hAnsi="Calibri"/>
                <w:sz w:val="24"/>
                <w:szCs w:val="24"/>
              </w:rPr>
              <w:t xml:space="preserve">: </w:t>
            </w:r>
            <w:r w:rsidR="00354B9E" w:rsidRPr="00354B9E">
              <w:rPr>
                <w:rFonts w:ascii="Calibri" w:hAnsi="Calibri"/>
                <w:sz w:val="24"/>
                <w:szCs w:val="24"/>
              </w:rPr>
              <w:t>C Duncan</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64585E" w14:paraId="44AEDB0C" w14:textId="77777777" w:rsidTr="00356E53">
        <w:trPr>
          <w:trHeight w:val="592"/>
        </w:trPr>
        <w:tc>
          <w:tcPr>
            <w:tcW w:w="15851" w:type="dxa"/>
            <w:gridSpan w:val="5"/>
          </w:tcPr>
          <w:p w14:paraId="27D952C9" w14:textId="5CCDBAE3" w:rsidR="00356E53" w:rsidRDefault="00356E53" w:rsidP="00C83A0C">
            <w:pPr>
              <w:ind w:right="141"/>
              <w:jc w:val="both"/>
              <w:rPr>
                <w:rFonts w:ascii="Calibri" w:hAnsi="Calibri" w:cs="Calibri"/>
                <w:b/>
                <w:bCs/>
                <w:sz w:val="24"/>
                <w:szCs w:val="24"/>
              </w:rPr>
            </w:pPr>
            <w:r w:rsidRPr="00136E0A">
              <w:rPr>
                <w:rFonts w:ascii="Calibri" w:hAnsi="Calibri" w:cs="Calibri"/>
                <w:b/>
                <w:sz w:val="24"/>
                <w:szCs w:val="24"/>
              </w:rPr>
              <w:t>Background</w:t>
            </w:r>
            <w:r w:rsidRPr="00136E0A">
              <w:rPr>
                <w:rFonts w:ascii="Calibri" w:hAnsi="Calibri" w:cs="Calibri"/>
                <w:b/>
                <w:bCs/>
                <w:sz w:val="24"/>
                <w:szCs w:val="24"/>
              </w:rPr>
              <w:t xml:space="preserve"> information</w:t>
            </w:r>
          </w:p>
          <w:p w14:paraId="5B877566" w14:textId="77777777" w:rsidR="00AC58B2" w:rsidRPr="00136E0A" w:rsidRDefault="00AC58B2" w:rsidP="00C83A0C">
            <w:pPr>
              <w:ind w:right="141"/>
              <w:jc w:val="both"/>
              <w:rPr>
                <w:rFonts w:ascii="Calibri" w:hAnsi="Calibri" w:cs="Calibri"/>
                <w:b/>
                <w:sz w:val="24"/>
                <w:szCs w:val="24"/>
              </w:rPr>
            </w:pPr>
          </w:p>
          <w:p w14:paraId="5749C39B" w14:textId="5CA1BA91" w:rsidR="00356E53" w:rsidRDefault="00356E53" w:rsidP="00C83A0C">
            <w:pPr>
              <w:pStyle w:val="Header"/>
              <w:tabs>
                <w:tab w:val="clear" w:pos="4153"/>
                <w:tab w:val="clear" w:pos="8306"/>
              </w:tabs>
              <w:rPr>
                <w:rFonts w:ascii="Calibri" w:hAnsi="Calibri" w:cs="Calibri"/>
                <w:b/>
                <w:bCs/>
                <w:sz w:val="24"/>
                <w:szCs w:val="24"/>
              </w:rPr>
            </w:pPr>
            <w:r>
              <w:rPr>
                <w:rFonts w:ascii="Calibri" w:hAnsi="Calibri" w:cs="Calibri"/>
                <w:b/>
                <w:bCs/>
                <w:sz w:val="24"/>
                <w:szCs w:val="24"/>
              </w:rPr>
              <w:t>Contingency Plan</w:t>
            </w:r>
            <w:r w:rsidR="00AC58B2">
              <w:rPr>
                <w:rFonts w:ascii="Calibri" w:hAnsi="Calibri" w:cs="Calibri"/>
                <w:b/>
                <w:bCs/>
                <w:sz w:val="24"/>
                <w:szCs w:val="24"/>
              </w:rPr>
              <w:t xml:space="preserve"> </w:t>
            </w:r>
            <w:r>
              <w:rPr>
                <w:rFonts w:ascii="Calibri" w:hAnsi="Calibri" w:cs="Calibri"/>
                <w:b/>
                <w:bCs/>
                <w:sz w:val="24"/>
                <w:szCs w:val="24"/>
              </w:rPr>
              <w:t xml:space="preserve">School opening </w:t>
            </w:r>
            <w:r w:rsidR="00AC58B2">
              <w:rPr>
                <w:rFonts w:ascii="Calibri" w:hAnsi="Calibri" w:cs="Calibri"/>
                <w:b/>
                <w:bCs/>
                <w:sz w:val="24"/>
                <w:szCs w:val="24"/>
              </w:rPr>
              <w:t xml:space="preserve">- </w:t>
            </w:r>
            <w:r>
              <w:rPr>
                <w:rFonts w:ascii="Calibri" w:hAnsi="Calibri" w:cs="Calibri"/>
                <w:b/>
                <w:bCs/>
                <w:sz w:val="24"/>
                <w:szCs w:val="24"/>
              </w:rPr>
              <w:t xml:space="preserve">Road Map </w:t>
            </w:r>
            <w:r w:rsidR="00F45444">
              <w:rPr>
                <w:rFonts w:ascii="Calibri" w:hAnsi="Calibri" w:cs="Calibri"/>
                <w:b/>
                <w:bCs/>
                <w:sz w:val="24"/>
                <w:szCs w:val="24"/>
              </w:rPr>
              <w:t>Step 4</w:t>
            </w:r>
            <w:r w:rsidR="00AC58B2">
              <w:rPr>
                <w:rFonts w:ascii="Calibri" w:hAnsi="Calibri" w:cs="Calibri"/>
                <w:b/>
                <w:bCs/>
                <w:sz w:val="24"/>
                <w:szCs w:val="24"/>
              </w:rPr>
              <w:t xml:space="preserve"> </w:t>
            </w:r>
            <w:r>
              <w:rPr>
                <w:rFonts w:ascii="Calibri" w:hAnsi="Calibri" w:cs="Calibri"/>
                <w:b/>
                <w:bCs/>
                <w:sz w:val="24"/>
                <w:szCs w:val="24"/>
              </w:rPr>
              <w:t xml:space="preserve"> 19</w:t>
            </w:r>
            <w:r w:rsidRPr="001F2F1B">
              <w:rPr>
                <w:rFonts w:ascii="Calibri" w:hAnsi="Calibri" w:cs="Calibri"/>
                <w:b/>
                <w:bCs/>
                <w:sz w:val="24"/>
                <w:szCs w:val="24"/>
                <w:vertAlign w:val="superscript"/>
              </w:rPr>
              <w:t>th</w:t>
            </w:r>
            <w:r>
              <w:rPr>
                <w:rFonts w:ascii="Calibri" w:hAnsi="Calibri" w:cs="Calibri"/>
                <w:b/>
                <w:bCs/>
                <w:sz w:val="24"/>
                <w:szCs w:val="24"/>
              </w:rPr>
              <w:t xml:space="preserve"> July 2021</w:t>
            </w:r>
          </w:p>
          <w:p w14:paraId="43E2024D" w14:textId="77777777" w:rsidR="00356E53" w:rsidRDefault="00356E53" w:rsidP="00C83A0C">
            <w:pPr>
              <w:rPr>
                <w:rFonts w:ascii="Calibri" w:hAnsi="Calibri" w:cs="Calibri"/>
                <w:sz w:val="24"/>
                <w:szCs w:val="24"/>
              </w:rPr>
            </w:pPr>
          </w:p>
          <w:p w14:paraId="507F1A84" w14:textId="2BAB55E0" w:rsidR="00356E53" w:rsidRDefault="00356E53" w:rsidP="00C83A0C">
            <w:pPr>
              <w:rPr>
                <w:rFonts w:ascii="Calibri" w:hAnsi="Calibri" w:cs="Calibri"/>
                <w:sz w:val="24"/>
                <w:szCs w:val="24"/>
              </w:rPr>
            </w:pPr>
            <w:r>
              <w:rPr>
                <w:rFonts w:ascii="Calibri" w:hAnsi="Calibri" w:cs="Calibri"/>
                <w:sz w:val="24"/>
                <w:szCs w:val="24"/>
              </w:rPr>
              <w:t xml:space="preserve">The DfE </w:t>
            </w:r>
            <w:r w:rsidRPr="008E5CA0">
              <w:rPr>
                <w:rFonts w:ascii="Calibri" w:hAnsi="Calibri" w:cs="Calibri"/>
                <w:sz w:val="24"/>
                <w:szCs w:val="24"/>
              </w:rPr>
              <w:t>guidance explains the actions school leaders should take to reduce the risk of transmission of coronavirus (COVID-19) in their school.</w:t>
            </w:r>
            <w:r>
              <w:rPr>
                <w:rFonts w:ascii="Calibri" w:hAnsi="Calibri" w:cs="Calibri"/>
                <w:sz w:val="24"/>
                <w:szCs w:val="24"/>
              </w:rPr>
              <w:t xml:space="preserve"> It includes advice from </w:t>
            </w:r>
            <w:r w:rsidRPr="00F40149">
              <w:rPr>
                <w:rFonts w:ascii="Calibri" w:hAnsi="Calibri" w:cs="Calibri"/>
                <w:sz w:val="24"/>
                <w:szCs w:val="24"/>
              </w:rPr>
              <w:t>Department of Health and Social Care (DHSC) and Public Health England (PHE)</w:t>
            </w:r>
            <w:r>
              <w:rPr>
                <w:rFonts w:ascii="Calibri" w:hAnsi="Calibri" w:cs="Calibri"/>
                <w:sz w:val="24"/>
                <w:szCs w:val="24"/>
              </w:rPr>
              <w:t>.</w:t>
            </w:r>
          </w:p>
          <w:p w14:paraId="670A4C36" w14:textId="111AABA8" w:rsidR="00356E53" w:rsidRDefault="00356E53" w:rsidP="00C83A0C">
            <w:pPr>
              <w:rPr>
                <w:rFonts w:ascii="Calibri" w:hAnsi="Calibri" w:cs="Calibri"/>
                <w:sz w:val="24"/>
                <w:szCs w:val="24"/>
              </w:rPr>
            </w:pPr>
          </w:p>
          <w:p w14:paraId="4737FF0F" w14:textId="4345638B" w:rsidR="00356E53" w:rsidRPr="007250AE" w:rsidRDefault="00356E53" w:rsidP="00C83A0C">
            <w:pPr>
              <w:rPr>
                <w:rFonts w:ascii="Calibri" w:hAnsi="Calibri" w:cs="Calibri"/>
                <w:color w:val="0B0C0C"/>
                <w:sz w:val="24"/>
                <w:szCs w:val="24"/>
                <w:shd w:val="clear" w:color="auto" w:fill="FFFFFF"/>
              </w:rPr>
            </w:pPr>
            <w:r w:rsidRPr="007250AE">
              <w:rPr>
                <w:rFonts w:ascii="Calibri" w:hAnsi="Calibri" w:cs="Calibri"/>
                <w:color w:val="0B0C0C"/>
                <w:sz w:val="24"/>
                <w:szCs w:val="24"/>
                <w:shd w:val="clear" w:color="auto" w:fill="FFFFFF"/>
              </w:rPr>
              <w:t xml:space="preserve">All education and childcare settings should have outbreak management plans (sometimes called contingency plans) outlining how they would operate if any of the measures described </w:t>
            </w:r>
            <w:r w:rsidR="00F45444" w:rsidRPr="007250AE">
              <w:rPr>
                <w:rFonts w:ascii="Calibri" w:hAnsi="Calibri" w:cs="Calibri"/>
                <w:color w:val="0B0C0C"/>
                <w:sz w:val="24"/>
                <w:szCs w:val="24"/>
                <w:shd w:val="clear" w:color="auto" w:fill="FFFFFF"/>
              </w:rPr>
              <w:t>in the</w:t>
            </w:r>
            <w:r w:rsidRPr="007250AE">
              <w:rPr>
                <w:rFonts w:ascii="Calibri" w:hAnsi="Calibri" w:cs="Calibri"/>
                <w:color w:val="0B0C0C"/>
                <w:sz w:val="24"/>
                <w:szCs w:val="24"/>
                <w:shd w:val="clear" w:color="auto" w:fill="FFFFFF"/>
              </w:rPr>
              <w:t xml:space="preserve"> document </w:t>
            </w:r>
            <w:r w:rsidR="00FE3783" w:rsidRPr="007250AE">
              <w:rPr>
                <w:rFonts w:ascii="Calibri" w:hAnsi="Calibri" w:cs="Calibri"/>
                <w:color w:val="0B0C0C"/>
                <w:sz w:val="24"/>
                <w:szCs w:val="24"/>
                <w:shd w:val="clear" w:color="auto" w:fill="FFFFFF"/>
              </w:rPr>
              <w:t>below were</w:t>
            </w:r>
            <w:r w:rsidRPr="007250AE">
              <w:rPr>
                <w:rFonts w:ascii="Calibri" w:hAnsi="Calibri" w:cs="Calibri"/>
                <w:color w:val="0B0C0C"/>
                <w:sz w:val="24"/>
                <w:szCs w:val="24"/>
                <w:shd w:val="clear" w:color="auto" w:fill="FFFFFF"/>
              </w:rPr>
              <w:t xml:space="preserve"> recommended for their setting or area. This includes how they would ensure every child, pupil or student receives the quantity and quality of education and care to which they are normally entitled.</w:t>
            </w:r>
          </w:p>
          <w:p w14:paraId="37B34C4C" w14:textId="60F548C2" w:rsidR="0035607B" w:rsidRPr="007250AE" w:rsidRDefault="0035607B" w:rsidP="00C83A0C">
            <w:pPr>
              <w:rPr>
                <w:rFonts w:ascii="Calibri" w:hAnsi="Calibri" w:cs="Calibri"/>
                <w:color w:val="0B0C0C"/>
                <w:sz w:val="24"/>
                <w:szCs w:val="24"/>
                <w:shd w:val="clear" w:color="auto" w:fill="FFFFFF"/>
              </w:rPr>
            </w:pPr>
          </w:p>
          <w:p w14:paraId="26579CB4" w14:textId="78EE8EA8" w:rsidR="0035607B" w:rsidRPr="0035607B" w:rsidRDefault="0035607B" w:rsidP="0035607B">
            <w:pPr>
              <w:shd w:val="clear" w:color="auto" w:fill="FFFFFF"/>
              <w:rPr>
                <w:rFonts w:ascii="Calibri" w:hAnsi="Calibri" w:cs="Calibri"/>
                <w:color w:val="0B0C0C"/>
                <w:sz w:val="24"/>
                <w:szCs w:val="24"/>
                <w:lang w:eastAsia="en-GB"/>
              </w:rPr>
            </w:pPr>
            <w:r w:rsidRPr="0035607B">
              <w:rPr>
                <w:rFonts w:ascii="Calibri" w:hAnsi="Calibri" w:cs="Calibri"/>
                <w:color w:val="0B0C0C"/>
                <w:sz w:val="24"/>
                <w:szCs w:val="24"/>
                <w:lang w:eastAsia="en-GB"/>
              </w:rPr>
              <w:t>The</w:t>
            </w:r>
            <w:r>
              <w:rPr>
                <w:rFonts w:ascii="Calibri" w:hAnsi="Calibri" w:cs="Calibri"/>
                <w:color w:val="0B0C0C"/>
                <w:sz w:val="24"/>
                <w:szCs w:val="24"/>
                <w:lang w:eastAsia="en-GB"/>
              </w:rPr>
              <w:t xml:space="preserve"> </w:t>
            </w:r>
            <w:r w:rsidRPr="0035607B">
              <w:rPr>
                <w:rFonts w:ascii="Calibri" w:hAnsi="Calibri" w:cs="Calibri"/>
                <w:color w:val="0B0C0C"/>
                <w:sz w:val="24"/>
                <w:szCs w:val="24"/>
                <w:lang w:eastAsia="en-GB"/>
              </w:rPr>
              <w:t>measures</w:t>
            </w:r>
            <w:r>
              <w:rPr>
                <w:rFonts w:ascii="Calibri" w:hAnsi="Calibri" w:cs="Calibri"/>
                <w:color w:val="0B0C0C"/>
                <w:sz w:val="24"/>
                <w:szCs w:val="24"/>
                <w:lang w:eastAsia="en-GB"/>
              </w:rPr>
              <w:t xml:space="preserve"> </w:t>
            </w:r>
            <w:r w:rsidR="00F45444">
              <w:rPr>
                <w:rFonts w:ascii="Calibri" w:hAnsi="Calibri" w:cs="Calibri"/>
                <w:color w:val="0B0C0C"/>
                <w:sz w:val="24"/>
                <w:szCs w:val="24"/>
                <w:lang w:eastAsia="en-GB"/>
              </w:rPr>
              <w:t xml:space="preserve">below </w:t>
            </w:r>
            <w:r w:rsidR="00F45444" w:rsidRPr="0035607B">
              <w:rPr>
                <w:rFonts w:ascii="Calibri" w:hAnsi="Calibri" w:cs="Calibri"/>
                <w:color w:val="0B0C0C"/>
                <w:sz w:val="24"/>
                <w:szCs w:val="24"/>
                <w:lang w:eastAsia="en-GB"/>
              </w:rPr>
              <w:t>may</w:t>
            </w:r>
            <w:r w:rsidRPr="0035607B">
              <w:rPr>
                <w:rFonts w:ascii="Calibri" w:hAnsi="Calibri" w:cs="Calibri"/>
                <w:color w:val="0B0C0C"/>
                <w:sz w:val="24"/>
                <w:szCs w:val="24"/>
                <w:lang w:eastAsia="en-GB"/>
              </w:rPr>
              <w:t xml:space="preserve"> be advised:</w:t>
            </w:r>
          </w:p>
          <w:p w14:paraId="0A23786A" w14:textId="77777777" w:rsidR="0035607B" w:rsidRDefault="0035607B" w:rsidP="0035607B">
            <w:pPr>
              <w:numPr>
                <w:ilvl w:val="0"/>
                <w:numId w:val="6"/>
              </w:numPr>
              <w:shd w:val="clear" w:color="auto" w:fill="FFFFFF"/>
              <w:rPr>
                <w:rFonts w:ascii="Calibri" w:hAnsi="Calibri" w:cs="Calibri"/>
                <w:color w:val="0B0C0C"/>
                <w:sz w:val="24"/>
                <w:szCs w:val="24"/>
                <w:lang w:eastAsia="en-GB"/>
              </w:rPr>
            </w:pPr>
            <w:r w:rsidRPr="0035607B">
              <w:rPr>
                <w:rFonts w:ascii="Calibri" w:hAnsi="Calibri" w:cs="Calibri"/>
                <w:color w:val="0B0C0C"/>
                <w:sz w:val="24"/>
                <w:szCs w:val="24"/>
                <w:lang w:eastAsia="en-GB"/>
              </w:rPr>
              <w:t>for an individual setting or a small cluster of settings only, by directors of public health as part of their responsibilities in outbreak management (in most cases a ‘cluster’ will be no more than 3 or 4 settings linked in the same outbreak), or</w:t>
            </w:r>
          </w:p>
          <w:p w14:paraId="0DCF37E1" w14:textId="69B8A709" w:rsidR="0035607B" w:rsidRPr="0035607B" w:rsidRDefault="0035607B" w:rsidP="0035607B">
            <w:pPr>
              <w:numPr>
                <w:ilvl w:val="0"/>
                <w:numId w:val="6"/>
              </w:numPr>
              <w:shd w:val="clear" w:color="auto" w:fill="FFFFFF"/>
              <w:rPr>
                <w:rFonts w:ascii="Calibri" w:hAnsi="Calibri" w:cs="Calibri"/>
                <w:color w:val="0B0C0C"/>
                <w:sz w:val="24"/>
                <w:szCs w:val="24"/>
                <w:lang w:eastAsia="en-GB"/>
              </w:rPr>
            </w:pPr>
            <w:r w:rsidRPr="0035607B">
              <w:rPr>
                <w:rFonts w:ascii="Calibri" w:hAnsi="Calibri" w:cs="Calibri"/>
                <w:color w:val="0B0C0C"/>
                <w:sz w:val="24"/>
                <w:szCs w:val="24"/>
                <w:lang w:eastAsia="en-GB"/>
              </w:rPr>
              <w:t xml:space="preserve">for settings across areas that have been offered an enhanced </w:t>
            </w:r>
            <w:r w:rsidR="00F45444" w:rsidRPr="0035607B">
              <w:rPr>
                <w:rFonts w:ascii="Calibri" w:hAnsi="Calibri" w:cs="Calibri"/>
                <w:color w:val="0B0C0C"/>
                <w:sz w:val="24"/>
                <w:szCs w:val="24"/>
                <w:lang w:eastAsia="en-GB"/>
              </w:rPr>
              <w:t>response package</w:t>
            </w:r>
            <w:r w:rsidRPr="0035607B">
              <w:rPr>
                <w:rFonts w:ascii="Calibri" w:hAnsi="Calibri" w:cs="Calibri"/>
                <w:color w:val="0B0C0C"/>
                <w:sz w:val="24"/>
                <w:szCs w:val="24"/>
                <w:lang w:eastAsia="en-GB"/>
              </w:rPr>
              <w:t xml:space="preserve">, where settings and directors of public health decide it is </w:t>
            </w:r>
            <w:r w:rsidR="00FE3783" w:rsidRPr="0035607B">
              <w:rPr>
                <w:rFonts w:ascii="Calibri" w:hAnsi="Calibri" w:cs="Calibri"/>
                <w:color w:val="0B0C0C"/>
                <w:sz w:val="24"/>
                <w:szCs w:val="24"/>
                <w:lang w:eastAsia="en-GB"/>
              </w:rPr>
              <w:t>appropriate.</w:t>
            </w:r>
          </w:p>
          <w:p w14:paraId="61D85F92" w14:textId="77777777" w:rsidR="00356E53" w:rsidRDefault="00356E53" w:rsidP="0063066F">
            <w:pPr>
              <w:rPr>
                <w:rFonts w:ascii="Calibri" w:hAnsi="Calibri" w:cs="Calibri"/>
                <w:sz w:val="24"/>
                <w:szCs w:val="24"/>
              </w:rPr>
            </w:pPr>
          </w:p>
          <w:p w14:paraId="09A34F19" w14:textId="5AFCB772" w:rsidR="00356E53" w:rsidRPr="0063066F" w:rsidRDefault="00356E53" w:rsidP="0063066F">
            <w:pPr>
              <w:rPr>
                <w:rFonts w:ascii="Calibri" w:hAnsi="Calibri" w:cs="Calibri"/>
                <w:b/>
                <w:bCs/>
                <w:sz w:val="24"/>
                <w:szCs w:val="24"/>
              </w:rPr>
            </w:pPr>
            <w:r w:rsidRPr="0063066F">
              <w:rPr>
                <w:rFonts w:ascii="Calibri" w:hAnsi="Calibri" w:cs="Calibri"/>
                <w:b/>
                <w:bCs/>
                <w:sz w:val="24"/>
                <w:szCs w:val="24"/>
              </w:rPr>
              <w:t>Guidance Contingency framework: education and childcare settings</w:t>
            </w:r>
          </w:p>
          <w:p w14:paraId="73A8E209" w14:textId="690AF308" w:rsidR="00356E53" w:rsidRDefault="005C076D" w:rsidP="0063066F">
            <w:pPr>
              <w:rPr>
                <w:rFonts w:ascii="Calibri" w:hAnsi="Calibri" w:cs="Calibri"/>
                <w:sz w:val="24"/>
                <w:szCs w:val="24"/>
              </w:rPr>
            </w:pPr>
            <w:hyperlink r:id="rId10" w:history="1">
              <w:r w:rsidR="00356E53" w:rsidRPr="008D5FA6">
                <w:rPr>
                  <w:rStyle w:val="Hyperlink"/>
                  <w:rFonts w:ascii="Calibri" w:hAnsi="Calibri" w:cs="Calibri"/>
                  <w:sz w:val="24"/>
                  <w:szCs w:val="24"/>
                </w:rPr>
                <w:t>https://www.gov.uk/government/publications/coronavirus-covid-19-local-restrictions-in-education-and-childcare-settings/contingency-framework-education-and-childcare-settings</w:t>
              </w:r>
            </w:hyperlink>
            <w:r w:rsidR="00356E53">
              <w:rPr>
                <w:rFonts w:ascii="Calibri" w:hAnsi="Calibri" w:cs="Calibri"/>
                <w:sz w:val="24"/>
                <w:szCs w:val="24"/>
              </w:rPr>
              <w:t xml:space="preserve"> </w:t>
            </w:r>
          </w:p>
          <w:p w14:paraId="37290BED" w14:textId="77777777" w:rsidR="00356E53" w:rsidRPr="00D531F0" w:rsidRDefault="00356E53" w:rsidP="00C83A0C">
            <w:pPr>
              <w:rPr>
                <w:rFonts w:ascii="Calibri" w:hAnsi="Calibri" w:cs="Calibri"/>
                <w:sz w:val="24"/>
                <w:szCs w:val="24"/>
              </w:rPr>
            </w:pPr>
          </w:p>
          <w:p w14:paraId="3CBB51FF" w14:textId="684D63A9" w:rsidR="00356E53" w:rsidRPr="00D531F0" w:rsidRDefault="00356E53" w:rsidP="00C83A0C">
            <w:pPr>
              <w:rPr>
                <w:rFonts w:ascii="Calibri" w:hAnsi="Calibri" w:cs="Calibri"/>
                <w:sz w:val="24"/>
                <w:szCs w:val="24"/>
              </w:rPr>
            </w:pPr>
            <w:r w:rsidRPr="00D531F0">
              <w:rPr>
                <w:rFonts w:ascii="Calibri" w:hAnsi="Calibri" w:cs="Calibri"/>
                <w:sz w:val="24"/>
                <w:szCs w:val="24"/>
              </w:rPr>
              <w:t xml:space="preserve">This risk assessment applies </w:t>
            </w:r>
            <w:r w:rsidR="00F45444" w:rsidRPr="00D531F0">
              <w:rPr>
                <w:rFonts w:ascii="Calibri" w:hAnsi="Calibri" w:cs="Calibri"/>
                <w:sz w:val="24"/>
                <w:szCs w:val="24"/>
              </w:rPr>
              <w:t>to:</w:t>
            </w:r>
          </w:p>
          <w:p w14:paraId="794587BD" w14:textId="7B46D945" w:rsidR="00356E53" w:rsidRPr="00D531F0" w:rsidRDefault="00356E53" w:rsidP="000B4CBA">
            <w:pPr>
              <w:numPr>
                <w:ilvl w:val="0"/>
                <w:numId w:val="17"/>
              </w:numPr>
              <w:rPr>
                <w:rFonts w:ascii="Calibri" w:hAnsi="Calibri" w:cs="Calibri"/>
                <w:sz w:val="24"/>
                <w:szCs w:val="24"/>
              </w:rPr>
            </w:pPr>
            <w:r w:rsidRPr="00D531F0">
              <w:rPr>
                <w:rFonts w:ascii="Calibri" w:hAnsi="Calibri" w:cs="Calibri"/>
                <w:sz w:val="24"/>
                <w:szCs w:val="24"/>
              </w:rPr>
              <w:t>primary schools</w:t>
            </w:r>
          </w:p>
          <w:p w14:paraId="0249686B" w14:textId="680A33FC" w:rsidR="00356E53" w:rsidRDefault="00356E53" w:rsidP="000B4CBA">
            <w:pPr>
              <w:numPr>
                <w:ilvl w:val="0"/>
                <w:numId w:val="17"/>
              </w:numPr>
              <w:rPr>
                <w:rFonts w:ascii="Calibri" w:hAnsi="Calibri" w:cs="Calibri"/>
                <w:sz w:val="24"/>
                <w:szCs w:val="24"/>
              </w:rPr>
            </w:pPr>
            <w:r w:rsidRPr="00D531F0">
              <w:rPr>
                <w:rFonts w:ascii="Calibri" w:hAnsi="Calibri" w:cs="Calibri"/>
                <w:sz w:val="24"/>
                <w:szCs w:val="24"/>
              </w:rPr>
              <w:t xml:space="preserve">secondary schools (including sixth forms) </w:t>
            </w:r>
          </w:p>
          <w:p w14:paraId="18489637" w14:textId="6A793791" w:rsidR="00356E53" w:rsidRDefault="00356E53" w:rsidP="000B4CBA">
            <w:pPr>
              <w:numPr>
                <w:ilvl w:val="0"/>
                <w:numId w:val="17"/>
              </w:numPr>
              <w:rPr>
                <w:rFonts w:ascii="Calibri" w:hAnsi="Calibri" w:cs="Calibri"/>
                <w:sz w:val="24"/>
                <w:szCs w:val="24"/>
              </w:rPr>
            </w:pPr>
            <w:r w:rsidRPr="00D531F0">
              <w:rPr>
                <w:rFonts w:ascii="Calibri" w:hAnsi="Calibri" w:cs="Calibri"/>
                <w:sz w:val="24"/>
                <w:szCs w:val="24"/>
              </w:rPr>
              <w:lastRenderedPageBreak/>
              <w:t>special schools, special post-16 providers and alternative provision</w:t>
            </w:r>
          </w:p>
          <w:p w14:paraId="65F7CAB5" w14:textId="6E3F951E" w:rsidR="00356E53" w:rsidRPr="00D531F0" w:rsidRDefault="00356E53" w:rsidP="000B4CBA">
            <w:pPr>
              <w:numPr>
                <w:ilvl w:val="0"/>
                <w:numId w:val="17"/>
              </w:numPr>
              <w:rPr>
                <w:rFonts w:ascii="Calibri" w:hAnsi="Calibri" w:cs="Calibri"/>
                <w:sz w:val="24"/>
                <w:szCs w:val="24"/>
              </w:rPr>
            </w:pPr>
            <w:r w:rsidRPr="00D531F0">
              <w:rPr>
                <w:rFonts w:ascii="Calibri" w:hAnsi="Calibri" w:cs="Calibri"/>
                <w:sz w:val="24"/>
                <w:szCs w:val="24"/>
              </w:rPr>
              <w:t xml:space="preserve">16 to 19 academies </w:t>
            </w:r>
          </w:p>
          <w:p w14:paraId="6E28609C" w14:textId="4EE2B03D" w:rsidR="00356E53" w:rsidRPr="00D531F0" w:rsidRDefault="00356E53" w:rsidP="000B4CBA">
            <w:pPr>
              <w:numPr>
                <w:ilvl w:val="0"/>
                <w:numId w:val="17"/>
              </w:numPr>
              <w:rPr>
                <w:rFonts w:ascii="Calibri" w:hAnsi="Calibri" w:cs="Calibri"/>
                <w:sz w:val="24"/>
                <w:szCs w:val="24"/>
              </w:rPr>
            </w:pPr>
            <w:r w:rsidRPr="00D531F0">
              <w:rPr>
                <w:rFonts w:ascii="Calibri" w:hAnsi="Calibri" w:cs="Calibri"/>
                <w:sz w:val="24"/>
                <w:szCs w:val="24"/>
              </w:rPr>
              <w:t xml:space="preserve">infant, junior, middle, upper schools </w:t>
            </w:r>
          </w:p>
          <w:p w14:paraId="4B5C33BB" w14:textId="77777777" w:rsidR="00356E53" w:rsidRPr="001029AD" w:rsidRDefault="00356E53" w:rsidP="00C83A0C">
            <w:pPr>
              <w:jc w:val="both"/>
              <w:rPr>
                <w:rFonts w:cs="Calibri"/>
                <w:color w:val="FF0000"/>
                <w:sz w:val="24"/>
                <w:szCs w:val="24"/>
              </w:rPr>
            </w:pPr>
          </w:p>
          <w:p w14:paraId="2B397BC1" w14:textId="77777777" w:rsidR="00356E53" w:rsidRPr="002D3154" w:rsidRDefault="00356E53" w:rsidP="00C83A0C">
            <w:pPr>
              <w:pStyle w:val="ListParagraph"/>
              <w:spacing w:after="0" w:line="240" w:lineRule="auto"/>
              <w:ind w:left="0"/>
              <w:rPr>
                <w:rFonts w:cs="Calibri"/>
                <w:b/>
                <w:bCs/>
                <w:sz w:val="24"/>
                <w:szCs w:val="24"/>
              </w:rPr>
            </w:pPr>
            <w:r w:rsidRPr="002D3154">
              <w:rPr>
                <w:rFonts w:cs="Calibri"/>
                <w:b/>
                <w:bCs/>
                <w:sz w:val="24"/>
                <w:szCs w:val="24"/>
              </w:rPr>
              <w:t xml:space="preserve">Guidance </w:t>
            </w:r>
          </w:p>
          <w:p w14:paraId="574D6764" w14:textId="77777777" w:rsidR="00356E53" w:rsidRPr="002D3154" w:rsidRDefault="00356E53" w:rsidP="00C83A0C">
            <w:pPr>
              <w:pStyle w:val="ListParagraph"/>
              <w:tabs>
                <w:tab w:val="left" w:pos="1560"/>
              </w:tabs>
              <w:suppressAutoHyphens/>
              <w:autoSpaceDN w:val="0"/>
              <w:spacing w:after="0" w:line="276" w:lineRule="auto"/>
              <w:ind w:left="0"/>
              <w:jc w:val="both"/>
              <w:textAlignment w:val="baseline"/>
              <w:rPr>
                <w:rFonts w:cs="Calibri"/>
                <w:b/>
                <w:bCs/>
                <w:sz w:val="24"/>
                <w:szCs w:val="24"/>
                <w:u w:val="single"/>
              </w:rPr>
            </w:pPr>
            <w:r w:rsidRPr="002D3154">
              <w:rPr>
                <w:rFonts w:cs="Calibri"/>
                <w:sz w:val="24"/>
                <w:szCs w:val="24"/>
              </w:rPr>
              <w:t>This risk assessment has regard to all relevant guidance and legislation including, but not limited to, the following:</w:t>
            </w:r>
          </w:p>
          <w:p w14:paraId="51F883EC" w14:textId="77777777" w:rsidR="00356E53" w:rsidRPr="007250AE" w:rsidRDefault="005C076D" w:rsidP="007A1361">
            <w:pPr>
              <w:numPr>
                <w:ilvl w:val="0"/>
                <w:numId w:val="18"/>
              </w:numPr>
              <w:shd w:val="clear" w:color="auto" w:fill="FFFFFF"/>
              <w:ind w:left="1020"/>
              <w:rPr>
                <w:rFonts w:ascii="Calibri" w:hAnsi="Calibri" w:cs="Calibri"/>
                <w:color w:val="0B0C0C"/>
                <w:sz w:val="24"/>
                <w:szCs w:val="24"/>
                <w:lang w:eastAsia="en-GB"/>
              </w:rPr>
            </w:pPr>
            <w:hyperlink r:id="rId11" w:history="1">
              <w:r w:rsidR="00356E53" w:rsidRPr="007250AE">
                <w:rPr>
                  <w:rStyle w:val="Hyperlink"/>
                  <w:rFonts w:ascii="Calibri" w:hAnsi="Calibri" w:cs="Calibri"/>
                  <w:color w:val="1D70B8"/>
                  <w:sz w:val="24"/>
                  <w:szCs w:val="24"/>
                  <w:bdr w:val="none" w:sz="0" w:space="0" w:color="auto" w:frame="1"/>
                </w:rPr>
                <w:t>actions for early years and childcare providers during the COVID-19 outbreak</w:t>
              </w:r>
            </w:hyperlink>
          </w:p>
          <w:p w14:paraId="45E9CE0D" w14:textId="77777777" w:rsidR="00356E53" w:rsidRPr="007250AE" w:rsidRDefault="005C076D" w:rsidP="007A1361">
            <w:pPr>
              <w:numPr>
                <w:ilvl w:val="0"/>
                <w:numId w:val="18"/>
              </w:numPr>
              <w:shd w:val="clear" w:color="auto" w:fill="FFFFFF"/>
              <w:ind w:left="1020"/>
              <w:rPr>
                <w:rFonts w:ascii="Calibri" w:hAnsi="Calibri" w:cs="Calibri"/>
                <w:color w:val="0B0C0C"/>
                <w:sz w:val="24"/>
                <w:szCs w:val="24"/>
              </w:rPr>
            </w:pPr>
            <w:hyperlink r:id="rId12" w:history="1">
              <w:r w:rsidR="00356E53" w:rsidRPr="007250AE">
                <w:rPr>
                  <w:rStyle w:val="Hyperlink"/>
                  <w:rFonts w:ascii="Calibri" w:hAnsi="Calibri" w:cs="Calibri"/>
                  <w:color w:val="1D70B8"/>
                  <w:sz w:val="24"/>
                  <w:szCs w:val="24"/>
                  <w:bdr w:val="none" w:sz="0" w:space="0" w:color="auto" w:frame="1"/>
                </w:rPr>
                <w:t>actions for schools during the COVID-19 outbreak</w:t>
              </w:r>
            </w:hyperlink>
          </w:p>
          <w:p w14:paraId="35928FFB" w14:textId="77777777" w:rsidR="00356E53" w:rsidRPr="007250AE" w:rsidRDefault="005C076D" w:rsidP="007A1361">
            <w:pPr>
              <w:numPr>
                <w:ilvl w:val="0"/>
                <w:numId w:val="18"/>
              </w:numPr>
              <w:shd w:val="clear" w:color="auto" w:fill="FFFFFF"/>
              <w:ind w:left="1020"/>
              <w:rPr>
                <w:rFonts w:ascii="Calibri" w:hAnsi="Calibri" w:cs="Calibri"/>
                <w:color w:val="0B0C0C"/>
                <w:sz w:val="24"/>
                <w:szCs w:val="24"/>
              </w:rPr>
            </w:pPr>
            <w:hyperlink r:id="rId13" w:history="1">
              <w:r w:rsidR="00356E53" w:rsidRPr="007250AE">
                <w:rPr>
                  <w:rStyle w:val="Hyperlink"/>
                  <w:rFonts w:ascii="Calibri" w:hAnsi="Calibri" w:cs="Calibri"/>
                  <w:color w:val="1D70B8"/>
                  <w:sz w:val="24"/>
                  <w:szCs w:val="24"/>
                  <w:bdr w:val="none" w:sz="0" w:space="0" w:color="auto" w:frame="1"/>
                </w:rPr>
                <w:t>actions for FE colleges and providers during the COVID-19 outbreak</w:t>
              </w:r>
            </w:hyperlink>
          </w:p>
          <w:p w14:paraId="52AA600E" w14:textId="77777777" w:rsidR="00356E53" w:rsidRPr="007250AE" w:rsidRDefault="005C076D" w:rsidP="007A1361">
            <w:pPr>
              <w:numPr>
                <w:ilvl w:val="0"/>
                <w:numId w:val="18"/>
              </w:numPr>
              <w:shd w:val="clear" w:color="auto" w:fill="FFFFFF"/>
              <w:ind w:left="1020"/>
              <w:rPr>
                <w:rFonts w:ascii="Calibri" w:hAnsi="Calibri" w:cs="Calibri"/>
                <w:color w:val="0B0C0C"/>
                <w:sz w:val="24"/>
                <w:szCs w:val="24"/>
              </w:rPr>
            </w:pPr>
            <w:hyperlink r:id="rId14" w:history="1">
              <w:r w:rsidR="00356E53" w:rsidRPr="007250AE">
                <w:rPr>
                  <w:rStyle w:val="Hyperlink"/>
                  <w:rFonts w:ascii="Calibri" w:hAnsi="Calibri" w:cs="Calibri"/>
                  <w:color w:val="1D70B8"/>
                  <w:sz w:val="24"/>
                  <w:szCs w:val="24"/>
                  <w:bdr w:val="none" w:sz="0" w:space="0" w:color="auto" w:frame="1"/>
                </w:rPr>
                <w:t>providing apprenticeships during the COVID-19 outbreak</w:t>
              </w:r>
            </w:hyperlink>
          </w:p>
          <w:p w14:paraId="6D33EB0D" w14:textId="77777777" w:rsidR="00356E53" w:rsidRPr="007250AE" w:rsidRDefault="005C076D" w:rsidP="007A1361">
            <w:pPr>
              <w:numPr>
                <w:ilvl w:val="0"/>
                <w:numId w:val="18"/>
              </w:numPr>
              <w:shd w:val="clear" w:color="auto" w:fill="FFFFFF"/>
              <w:ind w:left="1020"/>
              <w:rPr>
                <w:rFonts w:ascii="Calibri" w:hAnsi="Calibri" w:cs="Calibri"/>
                <w:color w:val="0B0C0C"/>
                <w:sz w:val="24"/>
                <w:szCs w:val="24"/>
              </w:rPr>
            </w:pPr>
            <w:hyperlink r:id="rId15" w:history="1">
              <w:r w:rsidR="00356E53" w:rsidRPr="007250AE">
                <w:rPr>
                  <w:rStyle w:val="Hyperlink"/>
                  <w:rFonts w:ascii="Calibri" w:hAnsi="Calibri" w:cs="Calibri"/>
                  <w:color w:val="1D70B8"/>
                  <w:sz w:val="24"/>
                  <w:szCs w:val="24"/>
                  <w:bdr w:val="none" w:sz="0" w:space="0" w:color="auto" w:frame="1"/>
                </w:rPr>
                <w:t>protective measures for holiday and after-school clubs, and other out-of-school settings during the COVID-19 outbreak</w:t>
              </w:r>
            </w:hyperlink>
          </w:p>
          <w:p w14:paraId="7BCD3620" w14:textId="77777777" w:rsidR="00356E53" w:rsidRPr="007250AE" w:rsidRDefault="005C076D" w:rsidP="007A1361">
            <w:pPr>
              <w:numPr>
                <w:ilvl w:val="0"/>
                <w:numId w:val="18"/>
              </w:numPr>
              <w:shd w:val="clear" w:color="auto" w:fill="FFFFFF"/>
              <w:ind w:left="1020"/>
              <w:rPr>
                <w:rFonts w:ascii="Calibri" w:hAnsi="Calibri" w:cs="Calibri"/>
                <w:color w:val="0B0C0C"/>
                <w:sz w:val="24"/>
                <w:szCs w:val="24"/>
              </w:rPr>
            </w:pPr>
            <w:hyperlink r:id="rId16" w:history="1">
              <w:r w:rsidR="00356E53" w:rsidRPr="007250AE">
                <w:rPr>
                  <w:rStyle w:val="Hyperlink"/>
                  <w:rFonts w:ascii="Calibri" w:hAnsi="Calibri" w:cs="Calibri"/>
                  <w:color w:val="1D70B8"/>
                  <w:sz w:val="24"/>
                  <w:szCs w:val="24"/>
                  <w:bdr w:val="none" w:sz="0" w:space="0" w:color="auto" w:frame="1"/>
                </w:rPr>
                <w:t>guidance for special schools and other specialist settings: COVID 19</w:t>
              </w:r>
            </w:hyperlink>
          </w:p>
          <w:p w14:paraId="0AA252C1" w14:textId="77777777" w:rsidR="00356E53" w:rsidRPr="007250AE" w:rsidRDefault="005C076D" w:rsidP="007A1361">
            <w:pPr>
              <w:numPr>
                <w:ilvl w:val="0"/>
                <w:numId w:val="18"/>
              </w:numPr>
              <w:shd w:val="clear" w:color="auto" w:fill="FFFFFF"/>
              <w:ind w:left="1020"/>
              <w:rPr>
                <w:rFonts w:ascii="Calibri" w:hAnsi="Calibri" w:cs="Calibri"/>
                <w:color w:val="0B0C0C"/>
                <w:sz w:val="24"/>
                <w:szCs w:val="24"/>
              </w:rPr>
            </w:pPr>
            <w:hyperlink r:id="rId17" w:history="1">
              <w:r w:rsidR="00356E53" w:rsidRPr="007250AE">
                <w:rPr>
                  <w:rStyle w:val="Hyperlink"/>
                  <w:rFonts w:ascii="Calibri" w:hAnsi="Calibri" w:cs="Calibri"/>
                  <w:color w:val="1D70B8"/>
                  <w:sz w:val="24"/>
                  <w:szCs w:val="24"/>
                  <w:bdr w:val="none" w:sz="0" w:space="0" w:color="auto" w:frame="1"/>
                </w:rPr>
                <w:t>guidance for higher education providers: COVID 19</w:t>
              </w:r>
            </w:hyperlink>
          </w:p>
          <w:p w14:paraId="104D6399" w14:textId="77777777" w:rsidR="00356E53" w:rsidRPr="007250AE" w:rsidRDefault="005C076D" w:rsidP="007A1361">
            <w:pPr>
              <w:numPr>
                <w:ilvl w:val="0"/>
                <w:numId w:val="18"/>
              </w:numPr>
              <w:shd w:val="clear" w:color="auto" w:fill="FFFFFF"/>
              <w:ind w:left="1020"/>
              <w:rPr>
                <w:rFonts w:ascii="Calibri" w:hAnsi="Calibri" w:cs="Calibri"/>
                <w:color w:val="0B0C0C"/>
                <w:sz w:val="24"/>
                <w:szCs w:val="24"/>
              </w:rPr>
            </w:pPr>
            <w:hyperlink r:id="rId18" w:history="1">
              <w:r w:rsidR="00356E53" w:rsidRPr="007250AE">
                <w:rPr>
                  <w:rStyle w:val="Hyperlink"/>
                  <w:rFonts w:ascii="Calibri" w:hAnsi="Calibri" w:cs="Calibri"/>
                  <w:color w:val="1D70B8"/>
                  <w:sz w:val="24"/>
                  <w:szCs w:val="24"/>
                  <w:bdr w:val="none" w:sz="0" w:space="0" w:color="auto" w:frame="1"/>
                </w:rPr>
                <w:t>guidance for children’s social care services</w:t>
              </w:r>
            </w:hyperlink>
          </w:p>
          <w:p w14:paraId="03F2A1E1" w14:textId="77777777" w:rsidR="00356E53" w:rsidRPr="007250AE" w:rsidRDefault="005C076D" w:rsidP="007A1361">
            <w:pPr>
              <w:numPr>
                <w:ilvl w:val="0"/>
                <w:numId w:val="18"/>
              </w:numPr>
              <w:shd w:val="clear" w:color="auto" w:fill="FFFFFF"/>
              <w:ind w:left="1020"/>
              <w:rPr>
                <w:rFonts w:ascii="Calibri" w:hAnsi="Calibri" w:cs="Calibri"/>
                <w:color w:val="0B0C0C"/>
                <w:sz w:val="24"/>
                <w:szCs w:val="24"/>
              </w:rPr>
            </w:pPr>
            <w:hyperlink r:id="rId19" w:history="1">
              <w:r w:rsidR="00356E53" w:rsidRPr="007250AE">
                <w:rPr>
                  <w:rStyle w:val="Hyperlink"/>
                  <w:rFonts w:ascii="Calibri" w:hAnsi="Calibri" w:cs="Calibri"/>
                  <w:color w:val="1D70B8"/>
                  <w:sz w:val="24"/>
                  <w:szCs w:val="24"/>
                  <w:bdr w:val="none" w:sz="0" w:space="0" w:color="auto" w:frame="1"/>
                </w:rPr>
                <w:t>holiday activities and food programme guidance for local authorities</w:t>
              </w:r>
            </w:hyperlink>
          </w:p>
          <w:p w14:paraId="0E38D82F" w14:textId="77777777" w:rsidR="00356E53" w:rsidRPr="007250AE" w:rsidRDefault="005C076D" w:rsidP="007A1361">
            <w:pPr>
              <w:numPr>
                <w:ilvl w:val="0"/>
                <w:numId w:val="18"/>
              </w:numPr>
              <w:shd w:val="clear" w:color="auto" w:fill="FFFFFF"/>
              <w:ind w:left="1020"/>
              <w:rPr>
                <w:rFonts w:ascii="Calibri" w:hAnsi="Calibri" w:cs="Calibri"/>
                <w:color w:val="0B0C0C"/>
                <w:sz w:val="24"/>
                <w:szCs w:val="24"/>
              </w:rPr>
            </w:pPr>
            <w:hyperlink r:id="rId20" w:history="1">
              <w:r w:rsidR="00356E53" w:rsidRPr="007250AE">
                <w:rPr>
                  <w:rStyle w:val="Hyperlink"/>
                  <w:rFonts w:ascii="Calibri" w:hAnsi="Calibri" w:cs="Calibri"/>
                  <w:color w:val="1D70B8"/>
                  <w:sz w:val="24"/>
                  <w:szCs w:val="24"/>
                  <w:bdr w:val="none" w:sz="0" w:space="0" w:color="auto" w:frame="1"/>
                </w:rPr>
                <w:t>summer schools programme guidance</w:t>
              </w:r>
            </w:hyperlink>
          </w:p>
          <w:p w14:paraId="037A46F3" w14:textId="77777777" w:rsidR="00356E53" w:rsidRDefault="00356E53" w:rsidP="000B4CBA">
            <w:pPr>
              <w:pStyle w:val="ListParagraph"/>
              <w:spacing w:after="0" w:line="240" w:lineRule="auto"/>
              <w:ind w:left="0"/>
            </w:pPr>
          </w:p>
          <w:p w14:paraId="30A39AB7" w14:textId="77777777" w:rsidR="00356E53" w:rsidRPr="00A031B2" w:rsidRDefault="00356E53" w:rsidP="00C83A0C">
            <w:pPr>
              <w:pStyle w:val="ListParagraph"/>
              <w:spacing w:after="0" w:line="240" w:lineRule="auto"/>
              <w:ind w:left="0"/>
              <w:rPr>
                <w:b/>
                <w:bCs/>
                <w:sz w:val="24"/>
                <w:szCs w:val="24"/>
              </w:rPr>
            </w:pPr>
            <w:r w:rsidRPr="00A031B2">
              <w:rPr>
                <w:b/>
                <w:bCs/>
                <w:sz w:val="24"/>
                <w:szCs w:val="24"/>
              </w:rPr>
              <w:t>Legislation and guidance</w:t>
            </w:r>
          </w:p>
          <w:p w14:paraId="0F732F68" w14:textId="28849B31" w:rsidR="00356E53" w:rsidRPr="00A031B2" w:rsidRDefault="00356E53" w:rsidP="00C83A0C">
            <w:pPr>
              <w:pStyle w:val="ListParagraph"/>
              <w:spacing w:after="0" w:line="240" w:lineRule="auto"/>
              <w:ind w:left="0"/>
              <w:rPr>
                <w:sz w:val="24"/>
                <w:szCs w:val="24"/>
              </w:rPr>
            </w:pPr>
            <w:r w:rsidRPr="00A031B2">
              <w:rPr>
                <w:sz w:val="24"/>
                <w:szCs w:val="24"/>
              </w:rPr>
              <w:t xml:space="preserve">Health and Safety </w:t>
            </w:r>
            <w:r w:rsidR="00F45444" w:rsidRPr="00A031B2">
              <w:rPr>
                <w:sz w:val="24"/>
                <w:szCs w:val="24"/>
              </w:rPr>
              <w:t>at</w:t>
            </w:r>
            <w:r w:rsidRPr="00A031B2">
              <w:rPr>
                <w:sz w:val="24"/>
                <w:szCs w:val="24"/>
              </w:rPr>
              <w:t xml:space="preserve"> Work Act etc. 1974</w:t>
            </w:r>
          </w:p>
          <w:p w14:paraId="50EE62DA" w14:textId="77777777" w:rsidR="00356E53" w:rsidRPr="00A031B2" w:rsidRDefault="00356E53" w:rsidP="00C83A0C">
            <w:pPr>
              <w:pStyle w:val="ListParagraph"/>
              <w:spacing w:after="0" w:line="240" w:lineRule="auto"/>
              <w:ind w:left="0"/>
              <w:rPr>
                <w:sz w:val="24"/>
                <w:szCs w:val="24"/>
              </w:rPr>
            </w:pPr>
            <w:r w:rsidRPr="00A031B2">
              <w:rPr>
                <w:sz w:val="24"/>
                <w:szCs w:val="24"/>
              </w:rPr>
              <w:t>Management of H&amp;S at Work Regulations 1999</w:t>
            </w:r>
          </w:p>
          <w:p w14:paraId="64531644" w14:textId="77777777" w:rsidR="00356E53" w:rsidRPr="00A031B2" w:rsidRDefault="00356E53" w:rsidP="00C83A0C">
            <w:pPr>
              <w:pStyle w:val="ListParagraph"/>
              <w:spacing w:after="0" w:line="240" w:lineRule="auto"/>
              <w:ind w:left="0"/>
              <w:rPr>
                <w:sz w:val="24"/>
                <w:szCs w:val="24"/>
              </w:rPr>
            </w:pPr>
            <w:r w:rsidRPr="00A031B2">
              <w:rPr>
                <w:sz w:val="24"/>
                <w:szCs w:val="24"/>
              </w:rPr>
              <w:t>Workplace (Health, Safety and Welfare) Regulations 1992</w:t>
            </w:r>
          </w:p>
          <w:p w14:paraId="628A1D12" w14:textId="4B59903E" w:rsidR="00356E53" w:rsidRPr="00A031B2" w:rsidRDefault="00356E53" w:rsidP="00C83A0C">
            <w:pPr>
              <w:pStyle w:val="ListParagraph"/>
              <w:spacing w:after="0" w:line="240" w:lineRule="auto"/>
              <w:ind w:left="0"/>
              <w:rPr>
                <w:sz w:val="24"/>
                <w:szCs w:val="24"/>
              </w:rPr>
            </w:pPr>
            <w:r w:rsidRPr="00A031B2">
              <w:rPr>
                <w:sz w:val="24"/>
                <w:szCs w:val="24"/>
              </w:rPr>
              <w:t xml:space="preserve">DfE Actions for schools plus associated COVID </w:t>
            </w:r>
            <w:r w:rsidR="00F45444" w:rsidRPr="00A031B2">
              <w:rPr>
                <w:sz w:val="24"/>
                <w:szCs w:val="24"/>
              </w:rPr>
              <w:t>19 Guidance</w:t>
            </w:r>
          </w:p>
          <w:p w14:paraId="145840C7" w14:textId="77777777" w:rsidR="00356E53" w:rsidRDefault="00356E53" w:rsidP="007A1361">
            <w:pPr>
              <w:pStyle w:val="ListParagraph"/>
              <w:spacing w:after="0" w:line="240" w:lineRule="auto"/>
              <w:ind w:left="0"/>
              <w:rPr>
                <w:sz w:val="24"/>
                <w:szCs w:val="24"/>
              </w:rPr>
            </w:pPr>
            <w:r w:rsidRPr="00A031B2">
              <w:rPr>
                <w:sz w:val="24"/>
                <w:szCs w:val="24"/>
              </w:rPr>
              <w:t>Public Health England Guidance</w:t>
            </w:r>
          </w:p>
          <w:p w14:paraId="0D81B950" w14:textId="393D10F4" w:rsidR="00C82F04" w:rsidRPr="007A1361" w:rsidRDefault="00C82F04" w:rsidP="007A1361">
            <w:pPr>
              <w:pStyle w:val="ListParagraph"/>
              <w:spacing w:after="0" w:line="240" w:lineRule="auto"/>
              <w:ind w:left="0"/>
              <w:rPr>
                <w:sz w:val="24"/>
                <w:szCs w:val="24"/>
              </w:rPr>
            </w:pPr>
          </w:p>
        </w:tc>
      </w:tr>
      <w:tr w:rsidR="00356E53" w:rsidRPr="0064585E" w14:paraId="56ADD899" w14:textId="77777777" w:rsidTr="00356E53">
        <w:trPr>
          <w:trHeight w:val="592"/>
        </w:trPr>
        <w:tc>
          <w:tcPr>
            <w:tcW w:w="2802" w:type="dxa"/>
          </w:tcPr>
          <w:p w14:paraId="068F42F1" w14:textId="74CF5491" w:rsidR="00356E53" w:rsidRPr="0026736E" w:rsidRDefault="00356E53" w:rsidP="00C83A0C">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w:t>
            </w:r>
            <w:r w:rsidR="00F45444" w:rsidRPr="0026736E">
              <w:rPr>
                <w:rFonts w:ascii="Calibri" w:hAnsi="Calibri" w:cs="Calibri"/>
                <w:b/>
                <w:sz w:val="22"/>
                <w:szCs w:val="22"/>
              </w:rPr>
              <w:t>Hazard /</w:t>
            </w:r>
            <w:r w:rsidRPr="0026736E">
              <w:rPr>
                <w:rFonts w:ascii="Calibri" w:hAnsi="Calibri" w:cs="Calibri"/>
                <w:b/>
                <w:sz w:val="22"/>
                <w:szCs w:val="22"/>
              </w:rPr>
              <w:t xml:space="preserve"> Activity</w:t>
            </w:r>
          </w:p>
        </w:tc>
        <w:tc>
          <w:tcPr>
            <w:tcW w:w="2779" w:type="dxa"/>
          </w:tcPr>
          <w:p w14:paraId="4107C58F" w14:textId="77777777" w:rsidR="00356E53" w:rsidRPr="0026736E" w:rsidRDefault="00356E53" w:rsidP="00C83A0C">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tcPr>
          <w:p w14:paraId="6232C6A7" w14:textId="77777777" w:rsidR="00356E53" w:rsidRPr="0026736E" w:rsidRDefault="00356E53" w:rsidP="00C83A0C">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15D00C00" w:rsidR="00356E53" w:rsidRPr="0026736E" w:rsidRDefault="00356E53" w:rsidP="00C83A0C">
            <w:pPr>
              <w:rPr>
                <w:rFonts w:ascii="Calibri" w:hAnsi="Calibri" w:cs="Calibri"/>
                <w:b/>
                <w:sz w:val="22"/>
                <w:szCs w:val="22"/>
              </w:rPr>
            </w:pPr>
            <w:r w:rsidRPr="0026736E">
              <w:rPr>
                <w:rFonts w:ascii="Calibri" w:hAnsi="Calibri" w:cs="Calibri"/>
                <w:b/>
                <w:sz w:val="22"/>
                <w:szCs w:val="22"/>
              </w:rPr>
              <w:t>Have you followed the hierarchy of controls (eliminate, substitute etc</w:t>
            </w:r>
            <w:r w:rsidR="00DA2F28" w:rsidRPr="0026736E">
              <w:rPr>
                <w:rFonts w:ascii="Calibri" w:hAnsi="Calibri" w:cs="Calibri"/>
                <w:b/>
                <w:sz w:val="22"/>
                <w:szCs w:val="22"/>
              </w:rPr>
              <w:t>)?</w:t>
            </w:r>
          </w:p>
          <w:p w14:paraId="6BF3CBEF" w14:textId="77777777" w:rsidR="00356E53" w:rsidRPr="0026736E" w:rsidRDefault="00356E53" w:rsidP="00C83A0C">
            <w:pPr>
              <w:rPr>
                <w:rFonts w:ascii="Calibri" w:hAnsi="Calibri" w:cs="Calibri"/>
                <w:b/>
                <w:sz w:val="22"/>
                <w:szCs w:val="22"/>
              </w:rPr>
            </w:pPr>
          </w:p>
        </w:tc>
        <w:tc>
          <w:tcPr>
            <w:tcW w:w="1710" w:type="dxa"/>
          </w:tcPr>
          <w:p w14:paraId="6B44FA76" w14:textId="77777777" w:rsidR="00356E53" w:rsidRPr="0026736E" w:rsidRDefault="00356E53" w:rsidP="00C83A0C">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356E53" w:rsidRPr="0026736E" w:rsidRDefault="00356E53" w:rsidP="00C83A0C">
            <w:pPr>
              <w:rPr>
                <w:rFonts w:ascii="Calibri" w:hAnsi="Calibri" w:cs="Calibri"/>
                <w:b/>
                <w:sz w:val="22"/>
                <w:szCs w:val="22"/>
              </w:rPr>
            </w:pPr>
            <w:r w:rsidRPr="0026736E">
              <w:rPr>
                <w:rFonts w:ascii="Calibri" w:hAnsi="Calibri" w:cs="Calibri"/>
                <w:b/>
                <w:sz w:val="22"/>
                <w:szCs w:val="22"/>
              </w:rPr>
              <w:t>Consequence</w:t>
            </w:r>
          </w:p>
          <w:p w14:paraId="2ECF9974" w14:textId="77777777" w:rsidR="00356E53" w:rsidRPr="0026736E" w:rsidRDefault="00356E53" w:rsidP="00C83A0C">
            <w:pPr>
              <w:rPr>
                <w:rFonts w:ascii="Calibri" w:hAnsi="Calibri" w:cs="Calibri"/>
                <w:b/>
                <w:sz w:val="22"/>
                <w:szCs w:val="22"/>
              </w:rPr>
            </w:pPr>
            <w:r w:rsidRPr="0026736E">
              <w:rPr>
                <w:rFonts w:ascii="Calibri" w:hAnsi="Calibri" w:cs="Calibri"/>
                <w:b/>
                <w:sz w:val="22"/>
                <w:szCs w:val="22"/>
              </w:rPr>
              <w:t>X Likelihood</w:t>
            </w:r>
          </w:p>
        </w:tc>
        <w:tc>
          <w:tcPr>
            <w:tcW w:w="2551" w:type="dxa"/>
          </w:tcPr>
          <w:p w14:paraId="6D3ECD28" w14:textId="77479D4F" w:rsidR="00356E53" w:rsidRPr="0026736E" w:rsidRDefault="00356E53" w:rsidP="00C83A0C">
            <w:pPr>
              <w:pStyle w:val="Size12"/>
              <w:rPr>
                <w:rFonts w:ascii="Calibri" w:hAnsi="Calibri" w:cs="Calibri"/>
                <w:b/>
                <w:sz w:val="22"/>
                <w:szCs w:val="22"/>
              </w:rPr>
            </w:pPr>
            <w:r w:rsidRPr="0026736E">
              <w:rPr>
                <w:rFonts w:ascii="Calibri" w:hAnsi="Calibri" w:cs="Calibri"/>
                <w:b/>
                <w:sz w:val="22"/>
                <w:szCs w:val="22"/>
              </w:rPr>
              <w:t xml:space="preserve">4) Any further </w:t>
            </w:r>
            <w:r w:rsidR="00DA2F28" w:rsidRPr="0026736E">
              <w:rPr>
                <w:rFonts w:ascii="Calibri" w:hAnsi="Calibri" w:cs="Calibri"/>
                <w:b/>
                <w:sz w:val="22"/>
                <w:szCs w:val="22"/>
              </w:rPr>
              <w:t>action.</w:t>
            </w:r>
          </w:p>
          <w:p w14:paraId="1D516574" w14:textId="181F36B9" w:rsidR="00356E53" w:rsidRPr="0026736E" w:rsidRDefault="00356E53" w:rsidP="00C83A0C">
            <w:pPr>
              <w:pStyle w:val="Size12"/>
              <w:rPr>
                <w:rFonts w:ascii="Calibri" w:hAnsi="Calibri" w:cs="Calibri"/>
                <w:b/>
                <w:sz w:val="22"/>
                <w:szCs w:val="22"/>
              </w:rPr>
            </w:pPr>
            <w:r w:rsidRPr="0026736E">
              <w:rPr>
                <w:rFonts w:ascii="Calibri" w:hAnsi="Calibri" w:cs="Calibri"/>
                <w:b/>
                <w:sz w:val="22"/>
                <w:szCs w:val="22"/>
              </w:rPr>
              <w:t xml:space="preserve">This should be included in the action plan </w:t>
            </w:r>
            <w:r w:rsidR="00817338">
              <w:rPr>
                <w:rFonts w:ascii="Calibri" w:hAnsi="Calibri" w:cs="Calibri"/>
                <w:b/>
                <w:sz w:val="22"/>
                <w:szCs w:val="22"/>
              </w:rPr>
              <w:t>below (5)</w:t>
            </w:r>
          </w:p>
        </w:tc>
      </w:tr>
      <w:tr w:rsidR="00356E53" w:rsidRPr="00A551CC" w14:paraId="042CF980" w14:textId="77777777" w:rsidTr="00356E53">
        <w:trPr>
          <w:trHeight w:val="470"/>
        </w:trPr>
        <w:tc>
          <w:tcPr>
            <w:tcW w:w="2802" w:type="dxa"/>
          </w:tcPr>
          <w:p w14:paraId="57CD6AB0" w14:textId="7C8AEA66" w:rsidR="00356E53" w:rsidRPr="007250AE" w:rsidRDefault="0057483F" w:rsidP="00C83A0C">
            <w:pPr>
              <w:pStyle w:val="Header"/>
              <w:tabs>
                <w:tab w:val="clear" w:pos="4153"/>
                <w:tab w:val="clear" w:pos="8306"/>
              </w:tabs>
              <w:rPr>
                <w:rFonts w:ascii="Calibri" w:hAnsi="Calibri" w:cs="Calibri"/>
                <w:b/>
                <w:sz w:val="24"/>
                <w:szCs w:val="24"/>
              </w:rPr>
            </w:pPr>
            <w:r>
              <w:rPr>
                <w:rFonts w:ascii="Calibri" w:hAnsi="Calibri" w:cs="Calibri"/>
                <w:b/>
                <w:color w:val="FF0000"/>
                <w:sz w:val="24"/>
                <w:szCs w:val="24"/>
              </w:rPr>
              <w:t xml:space="preserve">Schools </w:t>
            </w:r>
            <w:r w:rsidR="00866D92">
              <w:rPr>
                <w:rFonts w:ascii="Calibri" w:hAnsi="Calibri" w:cs="Calibri"/>
                <w:b/>
                <w:color w:val="FF0000"/>
                <w:sz w:val="24"/>
                <w:szCs w:val="24"/>
              </w:rPr>
              <w:t xml:space="preserve">failing to </w:t>
            </w:r>
            <w:r w:rsidR="00356E53" w:rsidRPr="007250AE">
              <w:rPr>
                <w:rFonts w:ascii="Calibri" w:hAnsi="Calibri" w:cs="Calibri"/>
                <w:b/>
                <w:sz w:val="24"/>
                <w:szCs w:val="24"/>
              </w:rPr>
              <w:t>Collaborat</w:t>
            </w:r>
            <w:r w:rsidR="00B21A4E">
              <w:rPr>
                <w:rFonts w:ascii="Calibri" w:hAnsi="Calibri" w:cs="Calibri"/>
                <w:b/>
                <w:sz w:val="24"/>
                <w:szCs w:val="24"/>
              </w:rPr>
              <w:t xml:space="preserve">e </w:t>
            </w:r>
            <w:r w:rsidR="00383D4A">
              <w:rPr>
                <w:rFonts w:ascii="Calibri" w:hAnsi="Calibri" w:cs="Calibri"/>
                <w:b/>
                <w:color w:val="FF0000"/>
                <w:sz w:val="24"/>
                <w:szCs w:val="24"/>
              </w:rPr>
              <w:t>with local authorities</w:t>
            </w:r>
            <w:r w:rsidR="00E96516">
              <w:rPr>
                <w:rFonts w:ascii="Calibri" w:hAnsi="Calibri" w:cs="Calibri"/>
                <w:b/>
                <w:color w:val="FF0000"/>
                <w:sz w:val="24"/>
                <w:szCs w:val="24"/>
              </w:rPr>
              <w:t xml:space="preserve"> </w:t>
            </w:r>
            <w:r w:rsidR="00297DE4">
              <w:rPr>
                <w:rFonts w:ascii="Calibri" w:hAnsi="Calibri" w:cs="Calibri"/>
                <w:b/>
                <w:color w:val="FF0000"/>
                <w:sz w:val="24"/>
                <w:szCs w:val="24"/>
              </w:rPr>
              <w:t>leading to localised outbre</w:t>
            </w:r>
            <w:r w:rsidR="00195C41">
              <w:rPr>
                <w:rFonts w:ascii="Calibri" w:hAnsi="Calibri" w:cs="Calibri"/>
                <w:b/>
                <w:color w:val="FF0000"/>
                <w:sz w:val="24"/>
                <w:szCs w:val="24"/>
              </w:rPr>
              <w:t>ak of Covid</w:t>
            </w:r>
            <w:r w:rsidR="00BE72ED">
              <w:rPr>
                <w:rFonts w:ascii="Calibri" w:hAnsi="Calibri" w:cs="Calibri"/>
                <w:b/>
                <w:color w:val="FF0000"/>
                <w:sz w:val="24"/>
                <w:szCs w:val="24"/>
              </w:rPr>
              <w:t xml:space="preserve"> cases</w:t>
            </w:r>
            <w:r w:rsidR="00356E53" w:rsidRPr="007250AE">
              <w:rPr>
                <w:rFonts w:ascii="Calibri" w:hAnsi="Calibri" w:cs="Calibri"/>
                <w:b/>
                <w:sz w:val="24"/>
                <w:szCs w:val="24"/>
              </w:rPr>
              <w:t xml:space="preserve">  </w:t>
            </w:r>
          </w:p>
        </w:tc>
        <w:tc>
          <w:tcPr>
            <w:tcW w:w="2779" w:type="dxa"/>
          </w:tcPr>
          <w:p w14:paraId="7E82BD59" w14:textId="4B6E7A26" w:rsidR="00356E53" w:rsidRPr="007250AE" w:rsidRDefault="00585575" w:rsidP="00C83A0C">
            <w:pPr>
              <w:pStyle w:val="Header"/>
              <w:tabs>
                <w:tab w:val="clear" w:pos="4153"/>
                <w:tab w:val="clear" w:pos="8306"/>
              </w:tabs>
              <w:rPr>
                <w:rFonts w:ascii="Calibri" w:hAnsi="Calibri" w:cs="Calibri"/>
                <w:sz w:val="24"/>
                <w:szCs w:val="24"/>
              </w:rPr>
            </w:pPr>
            <w:r w:rsidRPr="00166398">
              <w:rPr>
                <w:rFonts w:ascii="Calibri" w:hAnsi="Calibri" w:cs="Calibri"/>
                <w:b/>
                <w:bCs/>
                <w:sz w:val="22"/>
                <w:szCs w:val="22"/>
              </w:rPr>
              <w:t>Staff, pupils, visitors, contractors increased risk of transmission of COVID 19</w:t>
            </w:r>
          </w:p>
        </w:tc>
        <w:tc>
          <w:tcPr>
            <w:tcW w:w="6009" w:type="dxa"/>
          </w:tcPr>
          <w:p w14:paraId="2B51B1B6" w14:textId="77777777" w:rsidR="00356E53" w:rsidRPr="00252908" w:rsidRDefault="00356E53" w:rsidP="00314468">
            <w:pPr>
              <w:pStyle w:val="ListParagraph"/>
              <w:numPr>
                <w:ilvl w:val="0"/>
                <w:numId w:val="22"/>
              </w:numPr>
              <w:spacing w:after="0" w:line="240" w:lineRule="auto"/>
              <w:rPr>
                <w:rFonts w:cs="Calibri"/>
                <w:sz w:val="24"/>
                <w:szCs w:val="24"/>
              </w:rPr>
            </w:pPr>
            <w:r w:rsidRPr="007250AE">
              <w:rPr>
                <w:rFonts w:cs="Calibri"/>
                <w:color w:val="0B0C0C"/>
                <w:sz w:val="24"/>
                <w:szCs w:val="24"/>
                <w:shd w:val="clear" w:color="auto" w:fill="FFFFFF"/>
              </w:rPr>
              <w:t>Local authorities, directors of public health (</w:t>
            </w:r>
            <w:r w:rsidRPr="007250AE">
              <w:rPr>
                <w:rFonts w:cs="Calibri"/>
                <w:sz w:val="24"/>
                <w:szCs w:val="24"/>
              </w:rPr>
              <w:t>DsPH</w:t>
            </w:r>
            <w:r w:rsidRPr="007250AE">
              <w:rPr>
                <w:rFonts w:cs="Calibri"/>
                <w:color w:val="0B0C0C"/>
                <w:sz w:val="24"/>
                <w:szCs w:val="24"/>
                <w:shd w:val="clear" w:color="auto" w:fill="FFFFFF"/>
              </w:rPr>
              <w:t>) and </w:t>
            </w:r>
            <w:r w:rsidRPr="007250AE">
              <w:rPr>
                <w:rFonts w:cs="Calibri"/>
                <w:sz w:val="24"/>
                <w:szCs w:val="24"/>
              </w:rPr>
              <w:t>PHE</w:t>
            </w:r>
            <w:r w:rsidRPr="007250AE">
              <w:rPr>
                <w:rFonts w:cs="Calibri"/>
                <w:color w:val="0B0C0C"/>
                <w:sz w:val="24"/>
                <w:szCs w:val="24"/>
                <w:shd w:val="clear" w:color="auto" w:fill="FFFFFF"/>
              </w:rPr>
              <w:t> health protection teams (</w:t>
            </w:r>
            <w:r w:rsidRPr="007250AE">
              <w:rPr>
                <w:rFonts w:cs="Calibri"/>
                <w:sz w:val="24"/>
                <w:szCs w:val="24"/>
              </w:rPr>
              <w:t>HPTs</w:t>
            </w:r>
            <w:r w:rsidRPr="007250AE">
              <w:rPr>
                <w:rFonts w:cs="Calibri"/>
                <w:color w:val="0B0C0C"/>
                <w:sz w:val="24"/>
                <w:szCs w:val="24"/>
                <w:shd w:val="clear" w:color="auto" w:fill="FFFFFF"/>
              </w:rPr>
              <w:t xml:space="preserve">) are responsible for managing localised outbreaks. </w:t>
            </w:r>
          </w:p>
          <w:p w14:paraId="4FB8D2B1" w14:textId="77F66C84" w:rsidR="00252908" w:rsidRPr="007250AE" w:rsidRDefault="00252908" w:rsidP="00314468">
            <w:pPr>
              <w:pStyle w:val="ListParagraph"/>
              <w:numPr>
                <w:ilvl w:val="0"/>
                <w:numId w:val="22"/>
              </w:numPr>
              <w:spacing w:after="0" w:line="240" w:lineRule="auto"/>
              <w:rPr>
                <w:rFonts w:cs="Calibri"/>
                <w:sz w:val="24"/>
                <w:szCs w:val="24"/>
              </w:rPr>
            </w:pPr>
            <w:r>
              <w:rPr>
                <w:rFonts w:cs="Calibri"/>
                <w:color w:val="0B0C0C"/>
                <w:sz w:val="24"/>
                <w:szCs w:val="24"/>
                <w:shd w:val="clear" w:color="auto" w:fill="FFFFFF"/>
              </w:rPr>
              <w:t xml:space="preserve">School </w:t>
            </w:r>
            <w:r w:rsidR="000264FF">
              <w:rPr>
                <w:rFonts w:cs="Calibri"/>
                <w:color w:val="0B0C0C"/>
                <w:sz w:val="24"/>
                <w:szCs w:val="24"/>
                <w:shd w:val="clear" w:color="auto" w:fill="FFFFFF"/>
              </w:rPr>
              <w:t xml:space="preserve">liaises and responds to guidance from DPH&amp; local PH Teams </w:t>
            </w:r>
          </w:p>
        </w:tc>
        <w:tc>
          <w:tcPr>
            <w:tcW w:w="1710" w:type="dxa"/>
          </w:tcPr>
          <w:p w14:paraId="2B6369C0" w14:textId="77777777" w:rsidR="00356E53" w:rsidRPr="00354B9E" w:rsidRDefault="00356E53" w:rsidP="00C83A0C">
            <w:pPr>
              <w:pStyle w:val="Header"/>
              <w:tabs>
                <w:tab w:val="clear" w:pos="4153"/>
                <w:tab w:val="clear" w:pos="8306"/>
              </w:tabs>
              <w:rPr>
                <w:rFonts w:ascii="Calibri" w:hAnsi="Calibri" w:cs="Calibri"/>
                <w:b/>
                <w:sz w:val="22"/>
                <w:szCs w:val="22"/>
              </w:rPr>
            </w:pPr>
            <w:r w:rsidRPr="00354B9E">
              <w:rPr>
                <w:rFonts w:ascii="Calibri" w:hAnsi="Calibri" w:cs="Calibri"/>
                <w:b/>
                <w:sz w:val="22"/>
                <w:szCs w:val="22"/>
              </w:rPr>
              <w:t>3X2=6</w:t>
            </w:r>
          </w:p>
          <w:p w14:paraId="0077A1AD" w14:textId="3800F94B" w:rsidR="00356E53" w:rsidRPr="00354B9E" w:rsidRDefault="00356E53" w:rsidP="00C83A0C">
            <w:pPr>
              <w:pStyle w:val="Header"/>
              <w:tabs>
                <w:tab w:val="clear" w:pos="4153"/>
                <w:tab w:val="clear" w:pos="8306"/>
              </w:tabs>
              <w:rPr>
                <w:rFonts w:ascii="Calibri" w:hAnsi="Calibri" w:cs="Calibri"/>
                <w:b/>
                <w:sz w:val="22"/>
                <w:szCs w:val="22"/>
              </w:rPr>
            </w:pPr>
          </w:p>
        </w:tc>
        <w:tc>
          <w:tcPr>
            <w:tcW w:w="2551" w:type="dxa"/>
          </w:tcPr>
          <w:p w14:paraId="0882275E" w14:textId="41622354" w:rsidR="00356E53" w:rsidRPr="003734E7" w:rsidRDefault="00356E53" w:rsidP="00C83A0C">
            <w:pPr>
              <w:pStyle w:val="Header"/>
              <w:tabs>
                <w:tab w:val="clear" w:pos="4153"/>
                <w:tab w:val="clear" w:pos="8306"/>
              </w:tabs>
              <w:rPr>
                <w:rFonts w:ascii="Calibri" w:hAnsi="Calibri" w:cs="Calibri"/>
                <w:sz w:val="22"/>
                <w:szCs w:val="22"/>
              </w:rPr>
            </w:pPr>
          </w:p>
        </w:tc>
      </w:tr>
      <w:tr w:rsidR="00356E53" w:rsidRPr="00A551CC" w14:paraId="79FE79E6" w14:textId="77777777" w:rsidTr="00356E53">
        <w:trPr>
          <w:trHeight w:val="1280"/>
        </w:trPr>
        <w:tc>
          <w:tcPr>
            <w:tcW w:w="2802" w:type="dxa"/>
          </w:tcPr>
          <w:p w14:paraId="5E0683E1" w14:textId="0215BF46" w:rsidR="00356E53" w:rsidRPr="00EA17FE" w:rsidRDefault="00356E53" w:rsidP="007B202D">
            <w:pPr>
              <w:rPr>
                <w:rFonts w:ascii="Calibri" w:hAnsi="Calibri" w:cs="Calibri"/>
                <w:b/>
                <w:bCs/>
                <w:sz w:val="24"/>
                <w:szCs w:val="24"/>
              </w:rPr>
            </w:pPr>
            <w:r w:rsidRPr="00EA17FE">
              <w:rPr>
                <w:rFonts w:ascii="Calibri" w:hAnsi="Calibri" w:cs="Calibri"/>
                <w:b/>
                <w:bCs/>
                <w:sz w:val="22"/>
                <w:szCs w:val="22"/>
              </w:rPr>
              <w:lastRenderedPageBreak/>
              <w:t>Failure to assess the risks</w:t>
            </w:r>
            <w:r w:rsidR="003C1B4A" w:rsidRPr="00EA17FE">
              <w:rPr>
                <w:rFonts w:ascii="Calibri" w:hAnsi="Calibri" w:cs="Calibri"/>
                <w:b/>
                <w:bCs/>
                <w:sz w:val="22"/>
                <w:szCs w:val="22"/>
              </w:rPr>
              <w:t xml:space="preserve"> </w:t>
            </w:r>
            <w:r w:rsidR="001A04E5" w:rsidRPr="00EA17FE">
              <w:rPr>
                <w:rFonts w:ascii="Calibri" w:hAnsi="Calibri" w:cs="Calibri"/>
                <w:b/>
                <w:bCs/>
                <w:color w:val="FF0000"/>
                <w:sz w:val="22"/>
                <w:szCs w:val="22"/>
              </w:rPr>
              <w:t>of Covid to the school community</w:t>
            </w:r>
            <w:r w:rsidRPr="00EA17FE">
              <w:rPr>
                <w:rFonts w:ascii="Calibri" w:hAnsi="Calibri" w:cs="Calibri"/>
                <w:b/>
                <w:bCs/>
                <w:sz w:val="22"/>
                <w:szCs w:val="22"/>
              </w:rPr>
              <w:t xml:space="preserve"> </w:t>
            </w:r>
            <w:r w:rsidR="00A8674E" w:rsidRPr="00EA17FE">
              <w:rPr>
                <w:rFonts w:ascii="Calibri" w:hAnsi="Calibri" w:cs="Calibri"/>
                <w:b/>
                <w:bCs/>
                <w:color w:val="FF0000"/>
                <w:sz w:val="24"/>
                <w:szCs w:val="24"/>
              </w:rPr>
              <w:t>leading to localised outbreak of Covid cases</w:t>
            </w:r>
            <w:r w:rsidR="00A8674E" w:rsidRPr="00EA17FE">
              <w:rPr>
                <w:rFonts w:ascii="Calibri" w:hAnsi="Calibri" w:cs="Calibri"/>
                <w:b/>
                <w:bCs/>
                <w:sz w:val="24"/>
                <w:szCs w:val="24"/>
              </w:rPr>
              <w:t xml:space="preserve">  </w:t>
            </w:r>
          </w:p>
        </w:tc>
        <w:tc>
          <w:tcPr>
            <w:tcW w:w="2779" w:type="dxa"/>
          </w:tcPr>
          <w:p w14:paraId="3AFE305F" w14:textId="4F7C62FE" w:rsidR="00356E53" w:rsidRPr="007250AE" w:rsidRDefault="00356E53" w:rsidP="007B202D">
            <w:pPr>
              <w:pStyle w:val="Header"/>
              <w:tabs>
                <w:tab w:val="clear" w:pos="4153"/>
                <w:tab w:val="clear" w:pos="8306"/>
              </w:tabs>
              <w:rPr>
                <w:rFonts w:ascii="Calibri" w:hAnsi="Calibri" w:cs="Calibri"/>
                <w:sz w:val="24"/>
                <w:szCs w:val="24"/>
              </w:rPr>
            </w:pPr>
            <w:r w:rsidRPr="00166398">
              <w:rPr>
                <w:rFonts w:ascii="Calibri" w:hAnsi="Calibri" w:cs="Calibri"/>
                <w:b/>
                <w:bCs/>
                <w:sz w:val="22"/>
                <w:szCs w:val="22"/>
              </w:rPr>
              <w:t xml:space="preserve">Staff, pupils, visitors, contractors increased risk of transmission of COVID 19 </w:t>
            </w:r>
          </w:p>
        </w:tc>
        <w:tc>
          <w:tcPr>
            <w:tcW w:w="6009" w:type="dxa"/>
          </w:tcPr>
          <w:p w14:paraId="687710D7" w14:textId="5D8F1786" w:rsidR="00356E53" w:rsidRPr="00166398" w:rsidRDefault="00356E53" w:rsidP="007B202D">
            <w:pPr>
              <w:numPr>
                <w:ilvl w:val="0"/>
                <w:numId w:val="19"/>
              </w:numPr>
              <w:rPr>
                <w:rFonts w:ascii="Calibri" w:hAnsi="Calibri" w:cs="Calibri"/>
                <w:sz w:val="24"/>
                <w:szCs w:val="24"/>
              </w:rPr>
            </w:pPr>
            <w:r w:rsidRPr="00166398">
              <w:rPr>
                <w:rFonts w:ascii="Calibri" w:hAnsi="Calibri" w:cs="Calibri"/>
                <w:sz w:val="24"/>
                <w:szCs w:val="24"/>
              </w:rPr>
              <w:t xml:space="preserve">School has assessed the reasonably foreseeable risks of transmission of COVID </w:t>
            </w:r>
            <w:r w:rsidR="00DA2F28" w:rsidRPr="00166398">
              <w:rPr>
                <w:rFonts w:ascii="Calibri" w:hAnsi="Calibri" w:cs="Calibri"/>
                <w:sz w:val="24"/>
                <w:szCs w:val="24"/>
              </w:rPr>
              <w:t>19.</w:t>
            </w:r>
            <w:r w:rsidRPr="00166398">
              <w:rPr>
                <w:rFonts w:ascii="Calibri" w:hAnsi="Calibri" w:cs="Calibri"/>
                <w:sz w:val="24"/>
                <w:szCs w:val="24"/>
              </w:rPr>
              <w:t xml:space="preserve"> </w:t>
            </w:r>
          </w:p>
          <w:p w14:paraId="7F60FCD3" w14:textId="77777777" w:rsidR="00356E53" w:rsidRDefault="00356E53" w:rsidP="00836398">
            <w:pPr>
              <w:numPr>
                <w:ilvl w:val="0"/>
                <w:numId w:val="19"/>
              </w:numPr>
              <w:rPr>
                <w:rFonts w:ascii="Calibri" w:hAnsi="Calibri" w:cs="Calibri"/>
                <w:sz w:val="24"/>
                <w:szCs w:val="24"/>
              </w:rPr>
            </w:pPr>
            <w:r w:rsidRPr="00166398">
              <w:rPr>
                <w:rFonts w:ascii="Calibri" w:hAnsi="Calibri" w:cs="Calibri"/>
                <w:sz w:val="24"/>
                <w:szCs w:val="24"/>
              </w:rPr>
              <w:t xml:space="preserve"> The risk assessment is regularly reviewed as circumstances in school and the public health advice changes. </w:t>
            </w:r>
          </w:p>
          <w:p w14:paraId="449279FD" w14:textId="2C1A133E" w:rsidR="00356E53" w:rsidRPr="00836398" w:rsidRDefault="00356E53" w:rsidP="00836398">
            <w:pPr>
              <w:numPr>
                <w:ilvl w:val="0"/>
                <w:numId w:val="19"/>
              </w:numPr>
              <w:rPr>
                <w:rFonts w:ascii="Calibri" w:hAnsi="Calibri" w:cs="Calibri"/>
                <w:sz w:val="24"/>
                <w:szCs w:val="24"/>
              </w:rPr>
            </w:pPr>
            <w:r w:rsidRPr="00836398">
              <w:rPr>
                <w:rFonts w:ascii="Calibri" w:hAnsi="Calibri" w:cs="Calibri"/>
                <w:sz w:val="24"/>
                <w:szCs w:val="24"/>
              </w:rPr>
              <w:t>School monitors whether the controls in place are effective and working as intended.</w:t>
            </w:r>
          </w:p>
        </w:tc>
        <w:tc>
          <w:tcPr>
            <w:tcW w:w="1710" w:type="dxa"/>
          </w:tcPr>
          <w:p w14:paraId="44D9B522" w14:textId="77777777" w:rsidR="00356E53" w:rsidRPr="00354B9E" w:rsidRDefault="00356E53" w:rsidP="007B202D">
            <w:pPr>
              <w:pStyle w:val="Header"/>
              <w:tabs>
                <w:tab w:val="clear" w:pos="4153"/>
                <w:tab w:val="clear" w:pos="8306"/>
              </w:tabs>
              <w:rPr>
                <w:rFonts w:ascii="Calibri" w:hAnsi="Calibri" w:cs="Calibri"/>
                <w:b/>
                <w:sz w:val="22"/>
                <w:szCs w:val="22"/>
              </w:rPr>
            </w:pPr>
            <w:r w:rsidRPr="00354B9E">
              <w:rPr>
                <w:rFonts w:ascii="Calibri" w:hAnsi="Calibri" w:cs="Calibri"/>
                <w:b/>
                <w:sz w:val="22"/>
                <w:szCs w:val="22"/>
              </w:rPr>
              <w:t>3X2=6</w:t>
            </w:r>
          </w:p>
          <w:p w14:paraId="425EB1B5" w14:textId="18688379" w:rsidR="00356E53" w:rsidRPr="00354B9E" w:rsidRDefault="00356E53" w:rsidP="007B202D">
            <w:pPr>
              <w:pStyle w:val="Header"/>
              <w:tabs>
                <w:tab w:val="clear" w:pos="4153"/>
                <w:tab w:val="clear" w:pos="8306"/>
              </w:tabs>
              <w:rPr>
                <w:rFonts w:ascii="Calibri" w:hAnsi="Calibri" w:cs="Calibri"/>
                <w:b/>
                <w:sz w:val="22"/>
                <w:szCs w:val="22"/>
              </w:rPr>
            </w:pPr>
          </w:p>
        </w:tc>
        <w:tc>
          <w:tcPr>
            <w:tcW w:w="2551" w:type="dxa"/>
          </w:tcPr>
          <w:p w14:paraId="45D43B94" w14:textId="6CF23331" w:rsidR="00356E53" w:rsidRPr="003734E7" w:rsidRDefault="00356E53" w:rsidP="007B202D">
            <w:pPr>
              <w:pStyle w:val="Header"/>
              <w:tabs>
                <w:tab w:val="clear" w:pos="4153"/>
                <w:tab w:val="clear" w:pos="8306"/>
              </w:tabs>
              <w:rPr>
                <w:rFonts w:ascii="Calibri" w:hAnsi="Calibri" w:cs="Calibri"/>
                <w:sz w:val="22"/>
                <w:szCs w:val="22"/>
                <w:highlight w:val="yellow"/>
              </w:rPr>
            </w:pPr>
          </w:p>
        </w:tc>
      </w:tr>
      <w:tr w:rsidR="00356E53" w:rsidRPr="00A551CC" w14:paraId="1D442219" w14:textId="77777777" w:rsidTr="00356E53">
        <w:trPr>
          <w:trHeight w:val="540"/>
        </w:trPr>
        <w:tc>
          <w:tcPr>
            <w:tcW w:w="2802" w:type="dxa"/>
          </w:tcPr>
          <w:p w14:paraId="09E6978B" w14:textId="291CE1AC" w:rsidR="00356E53" w:rsidRPr="00EA17FE" w:rsidRDefault="00C41144" w:rsidP="007B202D">
            <w:pPr>
              <w:rPr>
                <w:rFonts w:ascii="Calibri" w:hAnsi="Calibri" w:cs="Calibri"/>
                <w:b/>
                <w:bCs/>
                <w:color w:val="FF0000"/>
                <w:sz w:val="24"/>
                <w:szCs w:val="24"/>
              </w:rPr>
            </w:pPr>
            <w:r w:rsidRPr="00C41144">
              <w:rPr>
                <w:rFonts w:ascii="Calibri" w:hAnsi="Calibri" w:cs="Calibri"/>
                <w:b/>
                <w:bCs/>
                <w:color w:val="FF0000"/>
                <w:sz w:val="24"/>
                <w:szCs w:val="24"/>
              </w:rPr>
              <w:t xml:space="preserve">Site failing to </w:t>
            </w:r>
            <w:r w:rsidR="00252908">
              <w:rPr>
                <w:rFonts w:ascii="Calibri" w:hAnsi="Calibri" w:cs="Calibri"/>
                <w:b/>
                <w:bCs/>
                <w:color w:val="FF0000"/>
                <w:sz w:val="24"/>
                <w:szCs w:val="24"/>
              </w:rPr>
              <w:t xml:space="preserve">have </w:t>
            </w:r>
            <w:r w:rsidR="00252908">
              <w:rPr>
                <w:rFonts w:ascii="Calibri" w:hAnsi="Calibri" w:cs="Calibri"/>
                <w:b/>
                <w:bCs/>
                <w:sz w:val="24"/>
                <w:szCs w:val="24"/>
              </w:rPr>
              <w:t>o</w:t>
            </w:r>
            <w:r w:rsidR="00356E53" w:rsidRPr="00166398">
              <w:rPr>
                <w:rFonts w:ascii="Calibri" w:hAnsi="Calibri" w:cs="Calibri"/>
                <w:b/>
                <w:bCs/>
                <w:sz w:val="24"/>
                <w:szCs w:val="24"/>
              </w:rPr>
              <w:t>utbreak management plans - stepping measures up and down</w:t>
            </w:r>
            <w:r w:rsidR="00804E4D">
              <w:rPr>
                <w:rFonts w:ascii="Calibri" w:hAnsi="Calibri" w:cs="Calibri"/>
                <w:b/>
                <w:bCs/>
                <w:sz w:val="24"/>
                <w:szCs w:val="24"/>
              </w:rPr>
              <w:t xml:space="preserve"> </w:t>
            </w:r>
            <w:r w:rsidR="00804E4D" w:rsidRPr="00EA17FE">
              <w:rPr>
                <w:rFonts w:ascii="Calibri" w:hAnsi="Calibri" w:cs="Calibri"/>
                <w:b/>
                <w:bCs/>
                <w:color w:val="FF0000"/>
                <w:sz w:val="24"/>
                <w:szCs w:val="24"/>
              </w:rPr>
              <w:t>to respond to Covid numbers</w:t>
            </w:r>
            <w:r w:rsidR="00D4255B" w:rsidRPr="00EA17FE">
              <w:rPr>
                <w:rFonts w:ascii="Calibri" w:hAnsi="Calibri" w:cs="Calibri"/>
                <w:b/>
                <w:bCs/>
                <w:color w:val="FF0000"/>
                <w:sz w:val="24"/>
                <w:szCs w:val="24"/>
              </w:rPr>
              <w:t xml:space="preserve"> locally </w:t>
            </w:r>
            <w:r w:rsidR="00356E53" w:rsidRPr="00EA17FE">
              <w:rPr>
                <w:rFonts w:ascii="Calibri" w:hAnsi="Calibri" w:cs="Calibri"/>
                <w:b/>
                <w:bCs/>
                <w:color w:val="FF0000"/>
                <w:sz w:val="24"/>
                <w:szCs w:val="24"/>
              </w:rPr>
              <w:t xml:space="preserve"> </w:t>
            </w:r>
          </w:p>
          <w:p w14:paraId="3857F3B5" w14:textId="53BCB7DE" w:rsidR="00356E53" w:rsidRPr="007250AE" w:rsidRDefault="00356E53" w:rsidP="007B202D">
            <w:pPr>
              <w:pStyle w:val="Header"/>
              <w:tabs>
                <w:tab w:val="clear" w:pos="4153"/>
                <w:tab w:val="clear" w:pos="8306"/>
              </w:tabs>
              <w:rPr>
                <w:rFonts w:ascii="Calibri" w:hAnsi="Calibri" w:cs="Calibri"/>
                <w:b/>
                <w:sz w:val="24"/>
                <w:szCs w:val="24"/>
              </w:rPr>
            </w:pPr>
          </w:p>
        </w:tc>
        <w:tc>
          <w:tcPr>
            <w:tcW w:w="2779" w:type="dxa"/>
          </w:tcPr>
          <w:p w14:paraId="212D3821" w14:textId="1D5097DD" w:rsidR="00356E53" w:rsidRPr="007250AE" w:rsidRDefault="00356E53" w:rsidP="007B202D">
            <w:pPr>
              <w:pStyle w:val="Header"/>
              <w:tabs>
                <w:tab w:val="clear" w:pos="4153"/>
                <w:tab w:val="clear" w:pos="8306"/>
              </w:tabs>
              <w:rPr>
                <w:rFonts w:ascii="Calibri" w:hAnsi="Calibri" w:cs="Calibri"/>
                <w:b/>
                <w:sz w:val="24"/>
                <w:szCs w:val="24"/>
              </w:rPr>
            </w:pPr>
            <w:r w:rsidRPr="00166398">
              <w:rPr>
                <w:rFonts w:ascii="Calibri" w:hAnsi="Calibri" w:cs="Calibri"/>
                <w:b/>
                <w:bCs/>
                <w:sz w:val="22"/>
                <w:szCs w:val="22"/>
              </w:rPr>
              <w:t>Staff, pupils, visitors, contractors increased risk of transmission of COVID 19</w:t>
            </w:r>
          </w:p>
        </w:tc>
        <w:tc>
          <w:tcPr>
            <w:tcW w:w="6009" w:type="dxa"/>
          </w:tcPr>
          <w:p w14:paraId="7725E906" w14:textId="54536D13" w:rsidR="00356E53" w:rsidRPr="00166398" w:rsidRDefault="00356E53" w:rsidP="00D4255B">
            <w:pPr>
              <w:pStyle w:val="m3812522574888900744msolistparagraph"/>
              <w:numPr>
                <w:ilvl w:val="0"/>
                <w:numId w:val="34"/>
              </w:numPr>
              <w:spacing w:before="0" w:beforeAutospacing="0" w:after="0" w:afterAutospacing="0"/>
            </w:pPr>
            <w:r w:rsidRPr="00166398">
              <w:rPr>
                <w:sz w:val="24"/>
                <w:szCs w:val="24"/>
              </w:rPr>
              <w:t xml:space="preserve">School has </w:t>
            </w:r>
            <w:r>
              <w:rPr>
                <w:sz w:val="24"/>
                <w:szCs w:val="24"/>
              </w:rPr>
              <w:t>a</w:t>
            </w:r>
            <w:r w:rsidRPr="00166398">
              <w:rPr>
                <w:sz w:val="24"/>
                <w:szCs w:val="24"/>
              </w:rPr>
              <w:t xml:space="preserve"> risk assessment for following the new guidance from July 19</w:t>
            </w:r>
            <w:r w:rsidRPr="00166398">
              <w:rPr>
                <w:sz w:val="24"/>
                <w:szCs w:val="24"/>
                <w:vertAlign w:val="superscript"/>
              </w:rPr>
              <w:t>th</w:t>
            </w:r>
            <w:r w:rsidRPr="00166398">
              <w:rPr>
                <w:sz w:val="24"/>
                <w:szCs w:val="24"/>
              </w:rPr>
              <w:t xml:space="preserve">, and </w:t>
            </w:r>
            <w:r w:rsidR="00DA2F28">
              <w:rPr>
                <w:sz w:val="24"/>
                <w:szCs w:val="24"/>
              </w:rPr>
              <w:t xml:space="preserve">this </w:t>
            </w:r>
            <w:r w:rsidR="00DA2F28" w:rsidRPr="00166398">
              <w:rPr>
                <w:sz w:val="24"/>
                <w:szCs w:val="24"/>
              </w:rPr>
              <w:t>contingency</w:t>
            </w:r>
            <w:r w:rsidRPr="00166398">
              <w:rPr>
                <w:sz w:val="24"/>
                <w:szCs w:val="24"/>
              </w:rPr>
              <w:t xml:space="preserve"> plan risk assessment – for reverting to control measures in place pr</w:t>
            </w:r>
            <w:r w:rsidR="00D4255B">
              <w:rPr>
                <w:sz w:val="24"/>
                <w:szCs w:val="24"/>
              </w:rPr>
              <w:t>ior to</w:t>
            </w:r>
            <w:r w:rsidRPr="00166398">
              <w:rPr>
                <w:sz w:val="24"/>
                <w:szCs w:val="24"/>
              </w:rPr>
              <w:t xml:space="preserve"> Step 4 if required to by Public Health. </w:t>
            </w:r>
          </w:p>
          <w:p w14:paraId="0469780E" w14:textId="77777777" w:rsidR="00356E53" w:rsidRPr="00166398" w:rsidRDefault="00356E53" w:rsidP="007B202D">
            <w:pPr>
              <w:numPr>
                <w:ilvl w:val="0"/>
                <w:numId w:val="20"/>
              </w:numPr>
              <w:ind w:left="357" w:hanging="357"/>
              <w:rPr>
                <w:rFonts w:ascii="Calibri" w:hAnsi="Calibri" w:cs="Calibri"/>
                <w:sz w:val="24"/>
                <w:szCs w:val="24"/>
              </w:rPr>
            </w:pPr>
            <w:r w:rsidRPr="00166398">
              <w:rPr>
                <w:rFonts w:ascii="Calibri" w:hAnsi="Calibri" w:cs="Calibri"/>
                <w:sz w:val="24"/>
                <w:szCs w:val="24"/>
              </w:rPr>
              <w:t xml:space="preserve">School has outbreak management plans outlining how we would operate if there were an outbreak in school or local area. </w:t>
            </w:r>
          </w:p>
          <w:p w14:paraId="5D2F61B7" w14:textId="687A73BA" w:rsidR="00356E53" w:rsidRPr="00166398" w:rsidRDefault="00DA2F28" w:rsidP="007B202D">
            <w:pPr>
              <w:numPr>
                <w:ilvl w:val="0"/>
                <w:numId w:val="20"/>
              </w:numPr>
              <w:rPr>
                <w:rFonts w:ascii="Calibri" w:hAnsi="Calibri" w:cs="Calibri"/>
                <w:sz w:val="24"/>
                <w:szCs w:val="24"/>
              </w:rPr>
            </w:pPr>
            <w:r w:rsidRPr="00166398">
              <w:rPr>
                <w:rFonts w:ascii="Calibri" w:hAnsi="Calibri" w:cs="Calibri"/>
                <w:sz w:val="24"/>
                <w:szCs w:val="24"/>
              </w:rPr>
              <w:t>School</w:t>
            </w:r>
            <w:r>
              <w:rPr>
                <w:rFonts w:ascii="Calibri" w:hAnsi="Calibri" w:cs="Calibri"/>
                <w:sz w:val="24"/>
                <w:szCs w:val="24"/>
              </w:rPr>
              <w:t xml:space="preserve"> </w:t>
            </w:r>
            <w:r w:rsidRPr="00166398">
              <w:rPr>
                <w:rFonts w:ascii="Calibri" w:hAnsi="Calibri" w:cs="Calibri"/>
                <w:sz w:val="24"/>
                <w:szCs w:val="24"/>
              </w:rPr>
              <w:t>will</w:t>
            </w:r>
            <w:r w:rsidR="00356E53" w:rsidRPr="00166398">
              <w:rPr>
                <w:rFonts w:ascii="Calibri" w:hAnsi="Calibri" w:cs="Calibri"/>
                <w:sz w:val="24"/>
                <w:szCs w:val="24"/>
              </w:rPr>
              <w:t xml:space="preserve"> call the DfE helpline on 0800 046 8687 and selecting option 1 for advice on the action to take in response to a positive case who will escalate the issue to the local health protection team where necessary and advise if any additional action is required, such as implementing elements of the outbreak management plan.</w:t>
            </w:r>
          </w:p>
          <w:p w14:paraId="7DC47EE5" w14:textId="77777777" w:rsidR="00356E53" w:rsidRDefault="00356E53" w:rsidP="007B202D">
            <w:pPr>
              <w:pStyle w:val="xmsolistparagraph"/>
              <w:numPr>
                <w:ilvl w:val="0"/>
                <w:numId w:val="20"/>
              </w:numPr>
              <w:rPr>
                <w:rFonts w:eastAsia="Times New Roman"/>
                <w:sz w:val="24"/>
                <w:szCs w:val="24"/>
              </w:rPr>
            </w:pPr>
            <w:r>
              <w:rPr>
                <w:rFonts w:eastAsia="Times New Roman"/>
                <w:sz w:val="24"/>
                <w:szCs w:val="24"/>
              </w:rPr>
              <w:t>School will consult local Public Health Teams to c</w:t>
            </w:r>
            <w:r w:rsidRPr="00112A30">
              <w:rPr>
                <w:rFonts w:eastAsia="Times New Roman"/>
                <w:sz w:val="24"/>
                <w:szCs w:val="24"/>
              </w:rPr>
              <w:t>ontain any outbreak by following local health protection team advice below:</w:t>
            </w:r>
          </w:p>
          <w:p w14:paraId="76451A17" w14:textId="248182B8" w:rsidR="00356E53" w:rsidRPr="00112A30" w:rsidRDefault="00354B9E" w:rsidP="007B202D">
            <w:pPr>
              <w:pStyle w:val="xmsolistparagraph"/>
              <w:numPr>
                <w:ilvl w:val="0"/>
                <w:numId w:val="20"/>
              </w:numPr>
              <w:rPr>
                <w:rFonts w:eastAsia="Times New Roman"/>
                <w:sz w:val="24"/>
                <w:szCs w:val="24"/>
              </w:rPr>
            </w:pPr>
            <w:r>
              <w:rPr>
                <w:rFonts w:eastAsia="Times New Roman"/>
                <w:b/>
                <w:bCs/>
                <w:color w:val="FF0000"/>
                <w:sz w:val="24"/>
                <w:szCs w:val="24"/>
              </w:rPr>
              <w:t>School’s</w:t>
            </w:r>
            <w:r w:rsidR="00356E53" w:rsidRPr="00A132E0">
              <w:rPr>
                <w:rFonts w:eastAsia="Times New Roman"/>
                <w:b/>
                <w:bCs/>
                <w:color w:val="FF0000"/>
                <w:sz w:val="24"/>
                <w:szCs w:val="24"/>
              </w:rPr>
              <w:t xml:space="preserve"> local PH Helpline phone number to contact</w:t>
            </w:r>
          </w:p>
          <w:p w14:paraId="091129A3" w14:textId="77777777" w:rsidR="00356E53" w:rsidRPr="00171EAE" w:rsidRDefault="00356E53" w:rsidP="007B202D">
            <w:pPr>
              <w:pStyle w:val="m3812522574888900744msolistparagraph"/>
              <w:numPr>
                <w:ilvl w:val="1"/>
                <w:numId w:val="20"/>
              </w:numPr>
              <w:spacing w:before="0" w:beforeAutospacing="0" w:after="0" w:afterAutospacing="0"/>
            </w:pPr>
            <w:r w:rsidRPr="00112A30">
              <w:rPr>
                <w:rFonts w:eastAsia="Times New Roman"/>
                <w:b/>
                <w:bCs/>
                <w:sz w:val="24"/>
                <w:szCs w:val="24"/>
              </w:rPr>
              <w:t xml:space="preserve">Wirral schools contact </w:t>
            </w:r>
            <w:r w:rsidRPr="00112A30">
              <w:rPr>
                <w:sz w:val="24"/>
                <w:szCs w:val="24"/>
              </w:rPr>
              <w:t>Wirral LA covid helpline 0151 666 3600</w:t>
            </w:r>
            <w:r>
              <w:rPr>
                <w:sz w:val="24"/>
                <w:szCs w:val="24"/>
              </w:rPr>
              <w:t xml:space="preserve"> email: </w:t>
            </w:r>
            <w:hyperlink r:id="rId21" w:history="1">
              <w:r w:rsidRPr="00112A30">
                <w:rPr>
                  <w:rStyle w:val="Hyperlink"/>
                  <w:sz w:val="24"/>
                  <w:szCs w:val="24"/>
                </w:rPr>
                <w:t>covidschoolsupport@wirral.gov.uk</w:t>
              </w:r>
            </w:hyperlink>
          </w:p>
          <w:p w14:paraId="72770E88" w14:textId="5706F04B" w:rsidR="00356E53" w:rsidRPr="00166398" w:rsidRDefault="00356E53" w:rsidP="007B202D">
            <w:pPr>
              <w:pStyle w:val="m3812522574888900744msolistparagraph"/>
              <w:numPr>
                <w:ilvl w:val="0"/>
                <w:numId w:val="20"/>
              </w:numPr>
              <w:spacing w:before="0" w:beforeAutospacing="0" w:after="0" w:afterAutospacing="0"/>
              <w:rPr>
                <w:sz w:val="24"/>
                <w:szCs w:val="24"/>
              </w:rPr>
            </w:pPr>
            <w:r w:rsidRPr="00166398">
              <w:rPr>
                <w:sz w:val="24"/>
                <w:szCs w:val="24"/>
              </w:rPr>
              <w:t xml:space="preserve">School will follow measures recommended by the Local Authority, </w:t>
            </w:r>
            <w:r>
              <w:rPr>
                <w:sz w:val="24"/>
                <w:szCs w:val="24"/>
              </w:rPr>
              <w:t>D</w:t>
            </w:r>
            <w:r w:rsidRPr="00166398">
              <w:rPr>
                <w:sz w:val="24"/>
                <w:szCs w:val="24"/>
              </w:rPr>
              <w:t xml:space="preserve">irector of </w:t>
            </w:r>
            <w:r>
              <w:rPr>
                <w:sz w:val="24"/>
                <w:szCs w:val="24"/>
              </w:rPr>
              <w:t>P</w:t>
            </w:r>
            <w:r w:rsidRPr="00166398">
              <w:rPr>
                <w:sz w:val="24"/>
                <w:szCs w:val="24"/>
              </w:rPr>
              <w:t xml:space="preserve">ublic </w:t>
            </w:r>
            <w:r>
              <w:rPr>
                <w:sz w:val="24"/>
                <w:szCs w:val="24"/>
              </w:rPr>
              <w:t>H</w:t>
            </w:r>
            <w:r w:rsidRPr="00166398">
              <w:rPr>
                <w:sz w:val="24"/>
                <w:szCs w:val="24"/>
              </w:rPr>
              <w:t xml:space="preserve">ealth </w:t>
            </w:r>
            <w:r w:rsidR="00FE3783" w:rsidRPr="00166398">
              <w:rPr>
                <w:sz w:val="24"/>
                <w:szCs w:val="24"/>
              </w:rPr>
              <w:t xml:space="preserve">and </w:t>
            </w:r>
            <w:r w:rsidR="00FE3783">
              <w:rPr>
                <w:sz w:val="24"/>
                <w:szCs w:val="24"/>
              </w:rPr>
              <w:t>local</w:t>
            </w:r>
            <w:r>
              <w:rPr>
                <w:sz w:val="24"/>
                <w:szCs w:val="24"/>
              </w:rPr>
              <w:t xml:space="preserve"> </w:t>
            </w:r>
            <w:r w:rsidRPr="00166398">
              <w:rPr>
                <w:sz w:val="24"/>
                <w:szCs w:val="24"/>
              </w:rPr>
              <w:t>PHE health protection teams (HPTs) as part of our outbreak management responsibilities.</w:t>
            </w:r>
          </w:p>
          <w:p w14:paraId="5C7559B6" w14:textId="462CD860" w:rsidR="00356E53" w:rsidRPr="00166398" w:rsidRDefault="00356E53" w:rsidP="007B202D">
            <w:pPr>
              <w:pStyle w:val="m3812522574888900744msolistparagraph"/>
              <w:numPr>
                <w:ilvl w:val="0"/>
                <w:numId w:val="20"/>
              </w:numPr>
              <w:spacing w:before="0" w:beforeAutospacing="0" w:after="0" w:afterAutospacing="0"/>
              <w:rPr>
                <w:sz w:val="24"/>
                <w:szCs w:val="24"/>
              </w:rPr>
            </w:pPr>
            <w:r w:rsidRPr="00166398">
              <w:rPr>
                <w:b/>
                <w:bCs/>
                <w:color w:val="7030A0"/>
                <w:sz w:val="24"/>
                <w:szCs w:val="24"/>
              </w:rPr>
              <w:lastRenderedPageBreak/>
              <w:t>All schools</w:t>
            </w:r>
            <w:r w:rsidR="00354B9E">
              <w:rPr>
                <w:b/>
                <w:bCs/>
                <w:color w:val="7030A0"/>
                <w:sz w:val="24"/>
                <w:szCs w:val="24"/>
              </w:rPr>
              <w:t xml:space="preserve"> - </w:t>
            </w:r>
            <w:r w:rsidRPr="00166398">
              <w:rPr>
                <w:sz w:val="24"/>
                <w:szCs w:val="24"/>
              </w:rPr>
              <w:t>From the date that school officially closes for summer, all MDS submissions will stop. From that point, Public Health at the Local Authority will be told of any outbreaks via NHS T&amp;T.</w:t>
            </w:r>
          </w:p>
          <w:p w14:paraId="5ECF0781" w14:textId="39ECA2C3" w:rsidR="00356E53" w:rsidRPr="007250AE" w:rsidRDefault="00356E53" w:rsidP="00354B9E">
            <w:pPr>
              <w:pStyle w:val="ListParagraph"/>
              <w:spacing w:after="0" w:line="240" w:lineRule="auto"/>
              <w:ind w:left="360"/>
              <w:rPr>
                <w:rFonts w:cs="Calibri"/>
                <w:b/>
                <w:sz w:val="24"/>
                <w:szCs w:val="24"/>
              </w:rPr>
            </w:pPr>
          </w:p>
        </w:tc>
        <w:tc>
          <w:tcPr>
            <w:tcW w:w="1710" w:type="dxa"/>
          </w:tcPr>
          <w:p w14:paraId="2B8D70BF" w14:textId="77777777" w:rsidR="00356E53" w:rsidRPr="00354B9E" w:rsidRDefault="00356E53" w:rsidP="007B202D">
            <w:pPr>
              <w:pStyle w:val="Header"/>
              <w:tabs>
                <w:tab w:val="clear" w:pos="4153"/>
                <w:tab w:val="clear" w:pos="8306"/>
              </w:tabs>
              <w:rPr>
                <w:rFonts w:ascii="Calibri" w:hAnsi="Calibri" w:cs="Calibri"/>
                <w:b/>
                <w:sz w:val="22"/>
                <w:szCs w:val="22"/>
              </w:rPr>
            </w:pPr>
            <w:r w:rsidRPr="00354B9E">
              <w:rPr>
                <w:rFonts w:ascii="Calibri" w:hAnsi="Calibri" w:cs="Calibri"/>
                <w:b/>
                <w:sz w:val="22"/>
                <w:szCs w:val="22"/>
              </w:rPr>
              <w:lastRenderedPageBreak/>
              <w:t>3X2=6</w:t>
            </w:r>
          </w:p>
          <w:p w14:paraId="475FBE93" w14:textId="110297FD" w:rsidR="00356E53" w:rsidRPr="00354B9E" w:rsidRDefault="00356E53" w:rsidP="00354B9E">
            <w:pPr>
              <w:pStyle w:val="Header"/>
              <w:tabs>
                <w:tab w:val="clear" w:pos="4153"/>
                <w:tab w:val="clear" w:pos="8306"/>
              </w:tabs>
              <w:rPr>
                <w:rFonts w:ascii="Calibri" w:hAnsi="Calibri" w:cs="Calibri"/>
                <w:b/>
                <w:bCs/>
                <w:sz w:val="22"/>
                <w:szCs w:val="22"/>
              </w:rPr>
            </w:pPr>
          </w:p>
        </w:tc>
        <w:tc>
          <w:tcPr>
            <w:tcW w:w="2551" w:type="dxa"/>
          </w:tcPr>
          <w:p w14:paraId="3F1ED7A8" w14:textId="5A5DFD0C" w:rsidR="00356E53" w:rsidRPr="003734E7" w:rsidRDefault="00356E53" w:rsidP="007B202D">
            <w:pPr>
              <w:pStyle w:val="Header"/>
              <w:tabs>
                <w:tab w:val="clear" w:pos="4153"/>
                <w:tab w:val="clear" w:pos="8306"/>
              </w:tabs>
              <w:rPr>
                <w:rFonts w:ascii="Calibri" w:hAnsi="Calibri" w:cs="Calibri"/>
                <w:b/>
                <w:bCs/>
                <w:color w:val="FF0000"/>
                <w:sz w:val="22"/>
                <w:szCs w:val="22"/>
                <w:highlight w:val="yellow"/>
              </w:rPr>
            </w:pPr>
          </w:p>
        </w:tc>
      </w:tr>
      <w:tr w:rsidR="00356E53" w:rsidRPr="00CC2A56" w14:paraId="586C023E" w14:textId="77777777" w:rsidTr="00356E53">
        <w:trPr>
          <w:trHeight w:val="540"/>
        </w:trPr>
        <w:tc>
          <w:tcPr>
            <w:tcW w:w="2802" w:type="dxa"/>
          </w:tcPr>
          <w:p w14:paraId="07079454" w14:textId="65E0F557" w:rsidR="00356E53" w:rsidRPr="004A2054" w:rsidRDefault="00A264E2" w:rsidP="00356E53">
            <w:pPr>
              <w:pStyle w:val="Header"/>
              <w:tabs>
                <w:tab w:val="clear" w:pos="4153"/>
                <w:tab w:val="clear" w:pos="8306"/>
              </w:tabs>
              <w:rPr>
                <w:rFonts w:ascii="Calibri" w:hAnsi="Calibri" w:cs="Calibri"/>
                <w:b/>
                <w:color w:val="FF0000"/>
                <w:sz w:val="24"/>
                <w:szCs w:val="24"/>
              </w:rPr>
            </w:pPr>
            <w:r>
              <w:rPr>
                <w:rFonts w:ascii="Calibri" w:hAnsi="Calibri" w:cs="Calibri"/>
                <w:b/>
                <w:color w:val="FF0000"/>
                <w:sz w:val="24"/>
                <w:szCs w:val="24"/>
              </w:rPr>
              <w:lastRenderedPageBreak/>
              <w:t xml:space="preserve">Site not prepared to re-introduce </w:t>
            </w:r>
            <w:r w:rsidR="003327BB" w:rsidRPr="007250AE">
              <w:rPr>
                <w:rFonts w:ascii="Calibri" w:hAnsi="Calibri" w:cs="Calibri"/>
                <w:b/>
                <w:sz w:val="24"/>
                <w:szCs w:val="24"/>
              </w:rPr>
              <w:t>Shielding -</w:t>
            </w:r>
            <w:r w:rsidR="00356E53" w:rsidRPr="007250AE">
              <w:rPr>
                <w:rFonts w:ascii="Calibri" w:hAnsi="Calibri" w:cs="Calibri"/>
                <w:b/>
                <w:sz w:val="24"/>
                <w:szCs w:val="24"/>
              </w:rPr>
              <w:t xml:space="preserve"> CEV staff &amp; pupils, pregnant staff </w:t>
            </w:r>
            <w:r w:rsidR="004A2054">
              <w:rPr>
                <w:rFonts w:ascii="Calibri" w:hAnsi="Calibri" w:cs="Calibri"/>
                <w:b/>
                <w:color w:val="FF0000"/>
                <w:sz w:val="24"/>
                <w:szCs w:val="24"/>
              </w:rPr>
              <w:t xml:space="preserve">leading to </w:t>
            </w:r>
            <w:r w:rsidR="009B131D">
              <w:rPr>
                <w:rFonts w:ascii="Calibri" w:hAnsi="Calibri" w:cs="Calibri"/>
                <w:b/>
                <w:color w:val="FF0000"/>
                <w:sz w:val="24"/>
                <w:szCs w:val="24"/>
              </w:rPr>
              <w:t>wider infection.</w:t>
            </w:r>
          </w:p>
        </w:tc>
        <w:tc>
          <w:tcPr>
            <w:tcW w:w="2779" w:type="dxa"/>
          </w:tcPr>
          <w:p w14:paraId="48D21E7A" w14:textId="429EF092"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36D64AAA" w14:textId="77777777" w:rsidR="007F1009" w:rsidRPr="007250AE" w:rsidRDefault="00356E53" w:rsidP="00BF55CA">
            <w:pPr>
              <w:pStyle w:val="NormalWeb"/>
              <w:numPr>
                <w:ilvl w:val="0"/>
                <w:numId w:val="27"/>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Shielding is currently paused</w:t>
            </w:r>
            <w:r w:rsidR="007F1009" w:rsidRPr="007250AE">
              <w:rPr>
                <w:rFonts w:ascii="Calibri" w:hAnsi="Calibri" w:cs="Calibri"/>
                <w:color w:val="0B0C0C"/>
              </w:rPr>
              <w:t xml:space="preserve"> it can only be reintroduced by national government i</w:t>
            </w:r>
            <w:r w:rsidRPr="007250AE">
              <w:rPr>
                <w:rFonts w:ascii="Calibri" w:hAnsi="Calibri" w:cs="Calibri"/>
                <w:color w:val="0B0C0C"/>
              </w:rPr>
              <w:t xml:space="preserve">n the event of a major outbreak that poses a significant risk to individuals on the shielded patient list (SPL), </w:t>
            </w:r>
          </w:p>
          <w:p w14:paraId="7460C551" w14:textId="7AC966D4" w:rsidR="00356E53" w:rsidRPr="007250AE" w:rsidRDefault="007F1009" w:rsidP="00BF55CA">
            <w:pPr>
              <w:pStyle w:val="NormalWeb"/>
              <w:numPr>
                <w:ilvl w:val="0"/>
                <w:numId w:val="27"/>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 xml:space="preserve">School/college’s outbreak management plan </w:t>
            </w:r>
            <w:r w:rsidR="00356E53" w:rsidRPr="007250AE">
              <w:rPr>
                <w:rFonts w:ascii="Calibri" w:hAnsi="Calibri" w:cs="Calibri"/>
                <w:color w:val="0B0C0C"/>
              </w:rPr>
              <w:t>cover</w:t>
            </w:r>
            <w:r w:rsidRPr="007250AE">
              <w:rPr>
                <w:rFonts w:ascii="Calibri" w:hAnsi="Calibri" w:cs="Calibri"/>
                <w:color w:val="0B0C0C"/>
              </w:rPr>
              <w:t>s</w:t>
            </w:r>
            <w:r w:rsidR="00356E53" w:rsidRPr="007250AE">
              <w:rPr>
                <w:rFonts w:ascii="Calibri" w:hAnsi="Calibri" w:cs="Calibri"/>
                <w:color w:val="0B0C0C"/>
              </w:rPr>
              <w:t xml:space="preserve"> this possibility.</w:t>
            </w:r>
          </w:p>
          <w:p w14:paraId="37F7C912" w14:textId="3A03A3A7" w:rsidR="007D61BC" w:rsidRDefault="007D61BC" w:rsidP="007D61BC">
            <w:pPr>
              <w:pStyle w:val="NormalWeb"/>
              <w:numPr>
                <w:ilvl w:val="0"/>
                <w:numId w:val="27"/>
              </w:numPr>
              <w:shd w:val="clear" w:color="auto" w:fill="FFFFFF"/>
              <w:spacing w:before="0" w:beforeAutospacing="0" w:after="0" w:afterAutospacing="0"/>
              <w:rPr>
                <w:rFonts w:ascii="Calibri" w:hAnsi="Calibri" w:cs="Calibri"/>
                <w:color w:val="0B0C0C"/>
              </w:rPr>
            </w:pPr>
            <w:r w:rsidRPr="007D61BC">
              <w:rPr>
                <w:rFonts w:ascii="Calibri" w:hAnsi="Calibri" w:cs="Calibri"/>
                <w:color w:val="0B0C0C"/>
              </w:rPr>
              <w:t xml:space="preserve">All identified CEV &amp; pregnant staff have individual risk assessments </w:t>
            </w:r>
            <w:r>
              <w:rPr>
                <w:rFonts w:ascii="Calibri" w:hAnsi="Calibri" w:cs="Calibri"/>
                <w:color w:val="0B0C0C"/>
              </w:rPr>
              <w:t xml:space="preserve">detailing </w:t>
            </w:r>
            <w:r w:rsidRPr="007D61BC">
              <w:rPr>
                <w:rFonts w:ascii="Calibri" w:hAnsi="Calibri" w:cs="Calibri"/>
                <w:color w:val="0B0C0C"/>
              </w:rPr>
              <w:t xml:space="preserve">the measures </w:t>
            </w:r>
            <w:r>
              <w:rPr>
                <w:rFonts w:ascii="Calibri" w:hAnsi="Calibri" w:cs="Calibri"/>
                <w:color w:val="0B0C0C"/>
              </w:rPr>
              <w:t xml:space="preserve">the setting has </w:t>
            </w:r>
            <w:r w:rsidRPr="007D61BC">
              <w:rPr>
                <w:rFonts w:ascii="Calibri" w:hAnsi="Calibri" w:cs="Calibri"/>
                <w:color w:val="0B0C0C"/>
              </w:rPr>
              <w:t xml:space="preserve"> put</w:t>
            </w:r>
            <w:r>
              <w:rPr>
                <w:rFonts w:ascii="Calibri" w:hAnsi="Calibri" w:cs="Calibri"/>
                <w:color w:val="0B0C0C"/>
              </w:rPr>
              <w:t xml:space="preserve"> </w:t>
            </w:r>
            <w:r w:rsidRPr="007D61BC">
              <w:rPr>
                <w:rFonts w:ascii="Calibri" w:hAnsi="Calibri" w:cs="Calibri"/>
                <w:color w:val="0B0C0C"/>
              </w:rPr>
              <w:t xml:space="preserve">in place to reduce risks to </w:t>
            </w:r>
            <w:r>
              <w:rPr>
                <w:rFonts w:ascii="Calibri" w:hAnsi="Calibri" w:cs="Calibri"/>
                <w:color w:val="0B0C0C"/>
              </w:rPr>
              <w:t xml:space="preserve">these </w:t>
            </w:r>
            <w:r w:rsidRPr="007D61BC">
              <w:rPr>
                <w:rFonts w:ascii="Calibri" w:hAnsi="Calibri" w:cs="Calibri"/>
                <w:color w:val="0B0C0C"/>
              </w:rPr>
              <w:t>staff, including how these protective measures have been reviewed as part of an updated workplace risk assessment.</w:t>
            </w:r>
          </w:p>
          <w:p w14:paraId="78A8B3AE" w14:textId="72FA0341" w:rsidR="00356E53" w:rsidRPr="00354B9E" w:rsidRDefault="00CA1385" w:rsidP="00356E53">
            <w:pPr>
              <w:pStyle w:val="NormalWeb"/>
              <w:numPr>
                <w:ilvl w:val="0"/>
                <w:numId w:val="27"/>
              </w:numPr>
              <w:shd w:val="clear" w:color="auto" w:fill="FFFFFF"/>
              <w:spacing w:before="0" w:beforeAutospacing="0" w:after="0" w:afterAutospacing="0"/>
              <w:rPr>
                <w:rFonts w:ascii="Calibri" w:hAnsi="Calibri" w:cs="Calibri"/>
                <w:color w:val="0B0C0C"/>
              </w:rPr>
            </w:pPr>
            <w:r w:rsidRPr="00CA1385">
              <w:rPr>
                <w:rFonts w:ascii="Calibri" w:hAnsi="Calibri" w:cs="Calibri"/>
                <w:color w:val="FF0000"/>
              </w:rPr>
              <w:t>Setting to insert what actions it will take to reintroduce</w:t>
            </w:r>
            <w:r>
              <w:rPr>
                <w:rFonts w:ascii="Calibri" w:hAnsi="Calibri" w:cs="Calibri"/>
                <w:color w:val="FF0000"/>
              </w:rPr>
              <w:t xml:space="preserve"> shielding if required.</w:t>
            </w:r>
          </w:p>
          <w:p w14:paraId="7EB4A637" w14:textId="23D6763A" w:rsidR="00356E53" w:rsidRPr="007250AE" w:rsidRDefault="00311990" w:rsidP="00356E53">
            <w:pPr>
              <w:pStyle w:val="NormalWeb"/>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See</w:t>
            </w:r>
            <w:r w:rsidR="00356E53" w:rsidRPr="007250AE">
              <w:rPr>
                <w:rFonts w:ascii="Calibri" w:hAnsi="Calibri" w:cs="Calibri"/>
                <w:color w:val="0B0C0C"/>
              </w:rPr>
              <w:t> </w:t>
            </w:r>
            <w:hyperlink r:id="rId22" w:history="1">
              <w:r w:rsidR="00356E53" w:rsidRPr="007250AE">
                <w:rPr>
                  <w:rStyle w:val="Hyperlink"/>
                  <w:rFonts w:ascii="Calibri" w:hAnsi="Calibri" w:cs="Calibri"/>
                  <w:color w:val="1D70B8"/>
                  <w:bdr w:val="none" w:sz="0" w:space="0" w:color="auto" w:frame="1"/>
                </w:rPr>
                <w:t>clinically extremely vulnerable people</w:t>
              </w:r>
            </w:hyperlink>
            <w:r w:rsidR="00356E53" w:rsidRPr="007250AE">
              <w:rPr>
                <w:rFonts w:ascii="Calibri" w:hAnsi="Calibri" w:cs="Calibri"/>
                <w:color w:val="0B0C0C"/>
              </w:rPr>
              <w:t>.</w:t>
            </w:r>
          </w:p>
          <w:p w14:paraId="3FE7FE7E" w14:textId="015B7AAA" w:rsidR="00356E53" w:rsidRPr="007250AE" w:rsidRDefault="00356E53" w:rsidP="00354B9E">
            <w:pPr>
              <w:pStyle w:val="ListParagraph"/>
              <w:spacing w:after="0" w:line="240" w:lineRule="auto"/>
              <w:ind w:left="0"/>
              <w:rPr>
                <w:rFonts w:cs="Calibri"/>
                <w:b/>
                <w:sz w:val="24"/>
                <w:szCs w:val="24"/>
              </w:rPr>
            </w:pPr>
          </w:p>
        </w:tc>
        <w:tc>
          <w:tcPr>
            <w:tcW w:w="1710" w:type="dxa"/>
          </w:tcPr>
          <w:p w14:paraId="363E6DC2" w14:textId="77777777" w:rsidR="00356E53" w:rsidRPr="00354B9E" w:rsidRDefault="00356E53" w:rsidP="00356E53">
            <w:pPr>
              <w:pStyle w:val="Header"/>
              <w:tabs>
                <w:tab w:val="clear" w:pos="4153"/>
                <w:tab w:val="clear" w:pos="8306"/>
              </w:tabs>
              <w:rPr>
                <w:rFonts w:ascii="Calibri" w:hAnsi="Calibri" w:cs="Calibri"/>
                <w:b/>
                <w:sz w:val="24"/>
                <w:szCs w:val="24"/>
              </w:rPr>
            </w:pPr>
            <w:r w:rsidRPr="00354B9E">
              <w:rPr>
                <w:rFonts w:ascii="Calibri" w:hAnsi="Calibri" w:cs="Calibri"/>
                <w:b/>
                <w:sz w:val="24"/>
                <w:szCs w:val="24"/>
              </w:rPr>
              <w:t>3X2=6</w:t>
            </w:r>
          </w:p>
          <w:p w14:paraId="421B0F40" w14:textId="16E8918C" w:rsidR="00356E53" w:rsidRPr="00354B9E" w:rsidRDefault="00356E53" w:rsidP="00356E53">
            <w:pPr>
              <w:pStyle w:val="Header"/>
              <w:tabs>
                <w:tab w:val="clear" w:pos="4153"/>
                <w:tab w:val="clear" w:pos="8306"/>
              </w:tabs>
              <w:rPr>
                <w:rFonts w:ascii="Calibri" w:hAnsi="Calibri" w:cs="Calibri"/>
                <w:b/>
                <w:sz w:val="24"/>
                <w:szCs w:val="24"/>
              </w:rPr>
            </w:pPr>
          </w:p>
        </w:tc>
        <w:tc>
          <w:tcPr>
            <w:tcW w:w="2551" w:type="dxa"/>
          </w:tcPr>
          <w:p w14:paraId="2324DE2C" w14:textId="1D6846F0"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0B82302A" w14:textId="2892412E" w:rsidTr="00356E53">
        <w:trPr>
          <w:trHeight w:val="540"/>
        </w:trPr>
        <w:tc>
          <w:tcPr>
            <w:tcW w:w="2802" w:type="dxa"/>
          </w:tcPr>
          <w:p w14:paraId="5138C8F6" w14:textId="08175331" w:rsidR="00356E53" w:rsidRPr="007250AE" w:rsidRDefault="00B409AD"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lang w:eastAsia="en-GB"/>
              </w:rPr>
              <w:t>Site failing t</w:t>
            </w:r>
            <w:r w:rsidR="001055A2">
              <w:rPr>
                <w:rFonts w:ascii="Calibri" w:hAnsi="Calibri" w:cs="Calibri"/>
                <w:b/>
                <w:color w:val="FF0000"/>
                <w:sz w:val="24"/>
                <w:szCs w:val="24"/>
                <w:lang w:eastAsia="en-GB"/>
              </w:rPr>
              <w:t xml:space="preserve">o plan </w:t>
            </w:r>
            <w:r w:rsidR="00356E53" w:rsidRPr="007250AE">
              <w:rPr>
                <w:rFonts w:ascii="Calibri" w:hAnsi="Calibri" w:cs="Calibri"/>
                <w:b/>
                <w:color w:val="0B0C0C"/>
                <w:sz w:val="24"/>
                <w:szCs w:val="24"/>
                <w:lang w:eastAsia="en-GB"/>
              </w:rPr>
              <w:t>Residential educational visits</w:t>
            </w:r>
            <w:r w:rsidR="001055A2">
              <w:rPr>
                <w:rFonts w:ascii="Calibri" w:hAnsi="Calibri" w:cs="Calibri"/>
                <w:b/>
                <w:color w:val="0B0C0C"/>
                <w:sz w:val="24"/>
                <w:szCs w:val="24"/>
                <w:lang w:eastAsia="en-GB"/>
              </w:rPr>
              <w:t xml:space="preserve"> </w:t>
            </w:r>
            <w:r w:rsidR="001055A2">
              <w:rPr>
                <w:rFonts w:ascii="Calibri" w:hAnsi="Calibri" w:cs="Calibri"/>
                <w:b/>
                <w:color w:val="FF0000"/>
                <w:sz w:val="24"/>
                <w:szCs w:val="24"/>
                <w:lang w:eastAsia="en-GB"/>
              </w:rPr>
              <w:t>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14:paraId="0A826EDF" w14:textId="4EEFF3D3"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42B47C3C" w14:textId="77777777" w:rsidR="00FF2E6F" w:rsidRPr="007250AE" w:rsidRDefault="00B45123" w:rsidP="00B45123">
            <w:pPr>
              <w:numPr>
                <w:ilvl w:val="0"/>
                <w:numId w:val="28"/>
              </w:numPr>
              <w:shd w:val="clear" w:color="auto" w:fill="FFFFFF"/>
              <w:rPr>
                <w:rFonts w:ascii="Calibri" w:hAnsi="Calibri" w:cs="Calibri"/>
                <w:sz w:val="24"/>
                <w:szCs w:val="24"/>
                <w:lang w:eastAsia="en-GB"/>
              </w:rPr>
            </w:pPr>
            <w:r w:rsidRPr="007250AE">
              <w:rPr>
                <w:rFonts w:ascii="Calibri" w:hAnsi="Calibri" w:cs="Calibri"/>
                <w:sz w:val="24"/>
                <w:szCs w:val="24"/>
                <w:shd w:val="clear" w:color="auto" w:fill="FFFFFF"/>
              </w:rPr>
              <w:t xml:space="preserve">All </w:t>
            </w:r>
            <w:r w:rsidR="00356E53" w:rsidRPr="007250AE">
              <w:rPr>
                <w:rFonts w:ascii="Calibri" w:hAnsi="Calibri" w:cs="Calibri"/>
                <w:sz w:val="24"/>
                <w:szCs w:val="24"/>
                <w:shd w:val="clear" w:color="auto" w:fill="FFFFFF"/>
              </w:rPr>
              <w:t xml:space="preserve">visits </w:t>
            </w:r>
            <w:r w:rsidR="00FF2E6F" w:rsidRPr="007250AE">
              <w:rPr>
                <w:rFonts w:ascii="Calibri" w:hAnsi="Calibri" w:cs="Calibri"/>
                <w:sz w:val="24"/>
                <w:szCs w:val="24"/>
                <w:shd w:val="clear" w:color="auto" w:fill="FFFFFF"/>
              </w:rPr>
              <w:t xml:space="preserve">are </w:t>
            </w:r>
            <w:r w:rsidR="00356E53" w:rsidRPr="007250AE">
              <w:rPr>
                <w:rFonts w:ascii="Calibri" w:hAnsi="Calibri" w:cs="Calibri"/>
                <w:sz w:val="24"/>
                <w:szCs w:val="24"/>
                <w:shd w:val="clear" w:color="auto" w:fill="FFFFFF"/>
              </w:rPr>
              <w:t>risk assess</w:t>
            </w:r>
            <w:r w:rsidR="00FF2E6F" w:rsidRPr="007250AE">
              <w:rPr>
                <w:rFonts w:ascii="Calibri" w:hAnsi="Calibri" w:cs="Calibri"/>
                <w:sz w:val="24"/>
                <w:szCs w:val="24"/>
                <w:shd w:val="clear" w:color="auto" w:fill="FFFFFF"/>
              </w:rPr>
              <w:t xml:space="preserve">ed and include current local restrictions. </w:t>
            </w:r>
          </w:p>
          <w:p w14:paraId="2CADB75C" w14:textId="77777777" w:rsidR="00FF2E6F" w:rsidRPr="007250AE" w:rsidRDefault="00FF2E6F" w:rsidP="00B45123">
            <w:pPr>
              <w:numPr>
                <w:ilvl w:val="0"/>
                <w:numId w:val="28"/>
              </w:numPr>
              <w:shd w:val="clear" w:color="auto" w:fill="FFFFFF"/>
              <w:rPr>
                <w:rFonts w:ascii="Calibri" w:hAnsi="Calibri" w:cs="Calibri"/>
                <w:sz w:val="24"/>
                <w:szCs w:val="24"/>
                <w:lang w:eastAsia="en-GB"/>
              </w:rPr>
            </w:pPr>
            <w:r w:rsidRPr="007250AE">
              <w:rPr>
                <w:rFonts w:ascii="Calibri" w:hAnsi="Calibri" w:cs="Calibri"/>
                <w:sz w:val="24"/>
                <w:szCs w:val="24"/>
                <w:shd w:val="clear" w:color="auto" w:fill="FFFFFF"/>
              </w:rPr>
              <w:t xml:space="preserve">School will </w:t>
            </w:r>
            <w:r w:rsidR="00356E53" w:rsidRPr="007250AE">
              <w:rPr>
                <w:rFonts w:ascii="Calibri" w:hAnsi="Calibri" w:cs="Calibri"/>
                <w:sz w:val="24"/>
                <w:szCs w:val="24"/>
                <w:shd w:val="clear" w:color="auto" w:fill="FFFFFF"/>
              </w:rPr>
              <w:t xml:space="preserve">consider carefully if the educational visit is still appropriate and safe. </w:t>
            </w:r>
          </w:p>
          <w:p w14:paraId="1ACC6819" w14:textId="76047129" w:rsidR="00356E53" w:rsidRPr="00951D08" w:rsidRDefault="00356E53" w:rsidP="00B45123">
            <w:pPr>
              <w:numPr>
                <w:ilvl w:val="0"/>
                <w:numId w:val="28"/>
              </w:numPr>
              <w:shd w:val="clear" w:color="auto" w:fill="FFFFFF"/>
              <w:rPr>
                <w:rFonts w:ascii="Calibri" w:hAnsi="Calibri" w:cs="Calibri"/>
                <w:sz w:val="24"/>
                <w:szCs w:val="24"/>
                <w:lang w:eastAsia="en-GB"/>
              </w:rPr>
            </w:pPr>
            <w:r w:rsidRPr="007250AE">
              <w:rPr>
                <w:rFonts w:ascii="Calibri" w:hAnsi="Calibri" w:cs="Calibri"/>
                <w:sz w:val="24"/>
                <w:szCs w:val="24"/>
                <w:shd w:val="clear" w:color="auto" w:fill="FFFFFF"/>
              </w:rPr>
              <w:t xml:space="preserve">Only </w:t>
            </w:r>
            <w:r w:rsidR="00FF2E6F" w:rsidRPr="007250AE">
              <w:rPr>
                <w:rFonts w:ascii="Calibri" w:hAnsi="Calibri" w:cs="Calibri"/>
                <w:sz w:val="24"/>
                <w:szCs w:val="24"/>
                <w:shd w:val="clear" w:color="auto" w:fill="FFFFFF"/>
              </w:rPr>
              <w:t xml:space="preserve">pupils </w:t>
            </w:r>
            <w:r w:rsidRPr="007250AE">
              <w:rPr>
                <w:rFonts w:ascii="Calibri" w:hAnsi="Calibri" w:cs="Calibri"/>
                <w:sz w:val="24"/>
                <w:szCs w:val="24"/>
                <w:shd w:val="clear" w:color="auto" w:fill="FFFFFF"/>
              </w:rPr>
              <w:t xml:space="preserve">who are attending the setting </w:t>
            </w:r>
            <w:r w:rsidR="00FF2E6F" w:rsidRPr="007250AE">
              <w:rPr>
                <w:rFonts w:ascii="Calibri" w:hAnsi="Calibri" w:cs="Calibri"/>
                <w:sz w:val="24"/>
                <w:szCs w:val="24"/>
                <w:shd w:val="clear" w:color="auto" w:fill="FFFFFF"/>
              </w:rPr>
              <w:t xml:space="preserve">will </w:t>
            </w:r>
            <w:r w:rsidRPr="007250AE">
              <w:rPr>
                <w:rFonts w:ascii="Calibri" w:hAnsi="Calibri" w:cs="Calibri"/>
                <w:sz w:val="24"/>
                <w:szCs w:val="24"/>
                <w:shd w:val="clear" w:color="auto" w:fill="FFFFFF"/>
              </w:rPr>
              <w:t>go on an educational visit.</w:t>
            </w:r>
          </w:p>
          <w:p w14:paraId="48E40AE5" w14:textId="59633B8A" w:rsidR="00356E53" w:rsidRPr="007250AE" w:rsidRDefault="00356E53" w:rsidP="00356E53">
            <w:pPr>
              <w:pStyle w:val="ListParagraph"/>
              <w:spacing w:after="0" w:line="240" w:lineRule="auto"/>
              <w:ind w:left="360"/>
              <w:rPr>
                <w:rFonts w:cs="Calibri"/>
                <w:b/>
                <w:sz w:val="24"/>
                <w:szCs w:val="24"/>
              </w:rPr>
            </w:pPr>
          </w:p>
        </w:tc>
        <w:tc>
          <w:tcPr>
            <w:tcW w:w="1710" w:type="dxa"/>
          </w:tcPr>
          <w:p w14:paraId="276F04C0" w14:textId="77777777" w:rsidR="00356E53" w:rsidRPr="00354B9E" w:rsidRDefault="00356E53" w:rsidP="00356E53">
            <w:pPr>
              <w:pStyle w:val="Header"/>
              <w:tabs>
                <w:tab w:val="clear" w:pos="4153"/>
                <w:tab w:val="clear" w:pos="8306"/>
              </w:tabs>
              <w:rPr>
                <w:rFonts w:ascii="Calibri" w:hAnsi="Calibri" w:cs="Calibri"/>
                <w:b/>
                <w:sz w:val="24"/>
                <w:szCs w:val="24"/>
              </w:rPr>
            </w:pPr>
            <w:r w:rsidRPr="00354B9E">
              <w:rPr>
                <w:rFonts w:ascii="Calibri" w:hAnsi="Calibri" w:cs="Calibri"/>
                <w:b/>
                <w:sz w:val="24"/>
                <w:szCs w:val="24"/>
              </w:rPr>
              <w:t>3X2=6</w:t>
            </w:r>
          </w:p>
          <w:p w14:paraId="6F82E1A2" w14:textId="56FB8AF4" w:rsidR="00356E53" w:rsidRPr="00354B9E" w:rsidRDefault="00356E53" w:rsidP="00356E53">
            <w:pPr>
              <w:pStyle w:val="Header"/>
              <w:tabs>
                <w:tab w:val="clear" w:pos="4153"/>
                <w:tab w:val="clear" w:pos="8306"/>
              </w:tabs>
              <w:rPr>
                <w:rFonts w:ascii="Calibri" w:hAnsi="Calibri" w:cs="Calibri"/>
                <w:b/>
                <w:sz w:val="24"/>
                <w:szCs w:val="24"/>
              </w:rPr>
            </w:pPr>
          </w:p>
        </w:tc>
        <w:tc>
          <w:tcPr>
            <w:tcW w:w="2551" w:type="dxa"/>
          </w:tcPr>
          <w:p w14:paraId="0B16FA04" w14:textId="4476258D"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0BDBEE22" w14:textId="77777777" w:rsidTr="00356E53">
        <w:trPr>
          <w:trHeight w:val="540"/>
        </w:trPr>
        <w:tc>
          <w:tcPr>
            <w:tcW w:w="2802" w:type="dxa"/>
          </w:tcPr>
          <w:p w14:paraId="1E6B034F" w14:textId="12BBD20E" w:rsidR="00356E53" w:rsidRPr="007250AE" w:rsidRDefault="001055A2"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lang w:eastAsia="en-GB"/>
              </w:rPr>
              <w:t xml:space="preserve">Site failing to plan </w:t>
            </w:r>
            <w:r w:rsidR="008F06B3">
              <w:rPr>
                <w:rFonts w:ascii="Calibri" w:hAnsi="Calibri" w:cs="Calibri"/>
                <w:b/>
                <w:color w:val="0B0C0C"/>
                <w:sz w:val="24"/>
                <w:szCs w:val="24"/>
                <w:lang w:eastAsia="en-GB"/>
              </w:rPr>
              <w:t>Open days</w:t>
            </w:r>
            <w:r>
              <w:rPr>
                <w:rFonts w:ascii="Calibri" w:hAnsi="Calibri" w:cs="Calibri"/>
                <w:b/>
                <w:color w:val="0B0C0C"/>
                <w:sz w:val="24"/>
                <w:szCs w:val="24"/>
                <w:lang w:eastAsia="en-GB"/>
              </w:rPr>
              <w:t xml:space="preserve"> </w:t>
            </w:r>
            <w:r>
              <w:rPr>
                <w:rFonts w:ascii="Calibri" w:hAnsi="Calibri" w:cs="Calibri"/>
                <w:b/>
                <w:color w:val="FF0000"/>
                <w:sz w:val="24"/>
                <w:szCs w:val="24"/>
                <w:lang w:eastAsia="en-GB"/>
              </w:rPr>
              <w:t>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14:paraId="0A6AB808" w14:textId="0F4B44C1"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27074307" w14:textId="5390C85A" w:rsidR="00FF2E6F" w:rsidRPr="00FF2E6F" w:rsidRDefault="00FF2E6F" w:rsidP="00FF2E6F">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All such events are risk assessed and include current local restrictions. </w:t>
            </w:r>
          </w:p>
          <w:p w14:paraId="5CA339C9" w14:textId="593AC163" w:rsidR="00FF2E6F" w:rsidRPr="0024765B" w:rsidRDefault="00FF2E6F" w:rsidP="00FF2E6F">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School will consider carefully if the event is still appropriate and safe. </w:t>
            </w:r>
          </w:p>
          <w:p w14:paraId="3B22C593" w14:textId="3300E1CD" w:rsidR="00356E53" w:rsidRPr="006C0DF0" w:rsidRDefault="006C0DF0" w:rsidP="006C0DF0">
            <w:pPr>
              <w:numPr>
                <w:ilvl w:val="0"/>
                <w:numId w:val="28"/>
              </w:numPr>
              <w:shd w:val="clear" w:color="auto" w:fill="FFFFFF"/>
              <w:rPr>
                <w:rFonts w:cs="Calibri"/>
                <w:b/>
                <w:sz w:val="24"/>
                <w:szCs w:val="24"/>
              </w:rPr>
            </w:pPr>
            <w:r w:rsidRPr="006C0DF0">
              <w:rPr>
                <w:rFonts w:ascii="Calibri" w:hAnsi="Calibri" w:cs="Calibri"/>
                <w:sz w:val="24"/>
                <w:szCs w:val="24"/>
                <w:shd w:val="clear" w:color="auto" w:fill="FFFFFF"/>
              </w:rPr>
              <w:t xml:space="preserve">If it cannot happen in person zoom meetings will </w:t>
            </w:r>
            <w:r w:rsidRPr="006C0DF0">
              <w:rPr>
                <w:rFonts w:ascii="Calibri" w:hAnsi="Calibri" w:cs="Calibri"/>
                <w:sz w:val="24"/>
                <w:szCs w:val="24"/>
                <w:shd w:val="clear" w:color="auto" w:fill="FFFFFF"/>
              </w:rPr>
              <w:lastRenderedPageBreak/>
              <w:t>be held and there is a virtual tour on the school website.</w:t>
            </w:r>
          </w:p>
        </w:tc>
        <w:tc>
          <w:tcPr>
            <w:tcW w:w="1710" w:type="dxa"/>
          </w:tcPr>
          <w:p w14:paraId="1CFE34AA" w14:textId="77777777" w:rsidR="00356E53" w:rsidRPr="00354B9E" w:rsidRDefault="00356E53" w:rsidP="00356E53">
            <w:pPr>
              <w:pStyle w:val="Header"/>
              <w:tabs>
                <w:tab w:val="clear" w:pos="4153"/>
                <w:tab w:val="clear" w:pos="8306"/>
              </w:tabs>
              <w:rPr>
                <w:rFonts w:ascii="Calibri" w:hAnsi="Calibri" w:cs="Calibri"/>
                <w:b/>
                <w:sz w:val="24"/>
                <w:szCs w:val="24"/>
              </w:rPr>
            </w:pPr>
            <w:r w:rsidRPr="00354B9E">
              <w:rPr>
                <w:rFonts w:ascii="Calibri" w:hAnsi="Calibri" w:cs="Calibri"/>
                <w:b/>
                <w:sz w:val="24"/>
                <w:szCs w:val="24"/>
              </w:rPr>
              <w:lastRenderedPageBreak/>
              <w:t>3X2=6</w:t>
            </w:r>
          </w:p>
          <w:p w14:paraId="40027ADC" w14:textId="550B4204" w:rsidR="00356E53" w:rsidRPr="00354B9E" w:rsidRDefault="00356E53" w:rsidP="00356E53">
            <w:pPr>
              <w:pStyle w:val="Header"/>
              <w:tabs>
                <w:tab w:val="clear" w:pos="4153"/>
                <w:tab w:val="clear" w:pos="8306"/>
              </w:tabs>
              <w:rPr>
                <w:rFonts w:ascii="Calibri" w:hAnsi="Calibri" w:cs="Calibri"/>
                <w:b/>
                <w:sz w:val="24"/>
                <w:szCs w:val="24"/>
              </w:rPr>
            </w:pPr>
          </w:p>
        </w:tc>
        <w:tc>
          <w:tcPr>
            <w:tcW w:w="2551" w:type="dxa"/>
          </w:tcPr>
          <w:p w14:paraId="3A301753" w14:textId="038B6D31"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180D05EE" w14:textId="77777777" w:rsidTr="00356E53">
        <w:trPr>
          <w:trHeight w:val="540"/>
        </w:trPr>
        <w:tc>
          <w:tcPr>
            <w:tcW w:w="2802" w:type="dxa"/>
          </w:tcPr>
          <w:p w14:paraId="6BB1808C" w14:textId="118CAB74" w:rsidR="00356E53" w:rsidRPr="007250AE" w:rsidRDefault="008F06B3"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lang w:eastAsia="en-GB"/>
              </w:rPr>
              <w:lastRenderedPageBreak/>
              <w:t xml:space="preserve">Site failing to plan </w:t>
            </w:r>
            <w:r>
              <w:rPr>
                <w:rFonts w:ascii="Calibri" w:hAnsi="Calibri" w:cs="Calibri"/>
                <w:b/>
                <w:color w:val="0B0C0C"/>
                <w:sz w:val="24"/>
                <w:szCs w:val="24"/>
                <w:lang w:eastAsia="en-GB"/>
              </w:rPr>
              <w:t xml:space="preserve">transition </w:t>
            </w:r>
            <w:r w:rsidR="00F769A5">
              <w:rPr>
                <w:rFonts w:ascii="Calibri" w:hAnsi="Calibri" w:cs="Calibri"/>
                <w:b/>
                <w:color w:val="0B0C0C"/>
                <w:sz w:val="24"/>
                <w:szCs w:val="24"/>
                <w:lang w:eastAsia="en-GB"/>
              </w:rPr>
              <w:t>or taster days</w:t>
            </w:r>
            <w:r>
              <w:rPr>
                <w:rFonts w:ascii="Calibri" w:hAnsi="Calibri" w:cs="Calibri"/>
                <w:b/>
                <w:color w:val="0B0C0C"/>
                <w:sz w:val="24"/>
                <w:szCs w:val="24"/>
                <w:lang w:eastAsia="en-GB"/>
              </w:rPr>
              <w:t xml:space="preserve"> </w:t>
            </w:r>
            <w:r>
              <w:rPr>
                <w:rFonts w:ascii="Calibri" w:hAnsi="Calibri" w:cs="Calibri"/>
                <w:b/>
                <w:color w:val="FF0000"/>
                <w:sz w:val="24"/>
                <w:szCs w:val="24"/>
                <w:lang w:eastAsia="en-GB"/>
              </w:rPr>
              <w:t>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14:paraId="139D7811" w14:textId="70EF8C39"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73430889" w14:textId="77777777" w:rsidR="00FF2E6F" w:rsidRPr="00FF2E6F" w:rsidRDefault="00FF2E6F" w:rsidP="00FF2E6F">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All such events are risk assessed and include current local restrictions. </w:t>
            </w:r>
          </w:p>
          <w:p w14:paraId="6DAB62EF" w14:textId="4E014D4F" w:rsidR="00FF2E6F" w:rsidRPr="006C0DF0" w:rsidRDefault="00FF2E6F" w:rsidP="00FF2E6F">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School will consider carefully if the event is still </w:t>
            </w:r>
            <w:r w:rsidRPr="006C0DF0">
              <w:rPr>
                <w:rFonts w:ascii="Calibri" w:hAnsi="Calibri" w:cs="Calibri"/>
                <w:sz w:val="24"/>
                <w:szCs w:val="24"/>
                <w:shd w:val="clear" w:color="auto" w:fill="FFFFFF"/>
              </w:rPr>
              <w:t xml:space="preserve">appropriate and safe. </w:t>
            </w:r>
          </w:p>
          <w:p w14:paraId="1B13EBBC" w14:textId="30B456BB" w:rsidR="00356E53" w:rsidRPr="007250AE" w:rsidRDefault="006C0DF0" w:rsidP="006C0DF0">
            <w:pPr>
              <w:numPr>
                <w:ilvl w:val="0"/>
                <w:numId w:val="28"/>
              </w:numPr>
              <w:shd w:val="clear" w:color="auto" w:fill="FFFFFF"/>
              <w:rPr>
                <w:rFonts w:cs="Calibri"/>
                <w:b/>
                <w:sz w:val="24"/>
                <w:szCs w:val="24"/>
              </w:rPr>
            </w:pPr>
            <w:r w:rsidRPr="006C0DF0">
              <w:rPr>
                <w:rFonts w:ascii="Calibri" w:hAnsi="Calibri" w:cs="Calibri"/>
                <w:sz w:val="24"/>
                <w:szCs w:val="24"/>
                <w:shd w:val="clear" w:color="auto" w:fill="FFFFFF"/>
              </w:rPr>
              <w:t>Visits will be arranged for v small groups of children and one parent to visit the school after 4pm when there are less people onsite.</w:t>
            </w:r>
          </w:p>
        </w:tc>
        <w:tc>
          <w:tcPr>
            <w:tcW w:w="1710" w:type="dxa"/>
          </w:tcPr>
          <w:p w14:paraId="17D810A3" w14:textId="77777777" w:rsidR="00356E53" w:rsidRPr="00354B9E" w:rsidRDefault="00356E53" w:rsidP="00356E53">
            <w:pPr>
              <w:pStyle w:val="Header"/>
              <w:tabs>
                <w:tab w:val="clear" w:pos="4153"/>
                <w:tab w:val="clear" w:pos="8306"/>
              </w:tabs>
              <w:rPr>
                <w:rFonts w:ascii="Calibri" w:hAnsi="Calibri" w:cs="Calibri"/>
                <w:b/>
                <w:sz w:val="24"/>
                <w:szCs w:val="24"/>
              </w:rPr>
            </w:pPr>
            <w:r w:rsidRPr="00354B9E">
              <w:rPr>
                <w:rFonts w:ascii="Calibri" w:hAnsi="Calibri" w:cs="Calibri"/>
                <w:b/>
                <w:sz w:val="24"/>
                <w:szCs w:val="24"/>
              </w:rPr>
              <w:t>3X2=6</w:t>
            </w:r>
          </w:p>
          <w:p w14:paraId="664750AE" w14:textId="5452D686" w:rsidR="00356E53" w:rsidRPr="00354B9E" w:rsidRDefault="00356E53" w:rsidP="00356E53">
            <w:pPr>
              <w:pStyle w:val="Header"/>
              <w:tabs>
                <w:tab w:val="clear" w:pos="4153"/>
                <w:tab w:val="clear" w:pos="8306"/>
              </w:tabs>
              <w:rPr>
                <w:rFonts w:ascii="Calibri" w:hAnsi="Calibri" w:cs="Calibri"/>
                <w:b/>
                <w:sz w:val="24"/>
                <w:szCs w:val="24"/>
              </w:rPr>
            </w:pPr>
          </w:p>
        </w:tc>
        <w:tc>
          <w:tcPr>
            <w:tcW w:w="2551" w:type="dxa"/>
          </w:tcPr>
          <w:p w14:paraId="58EF04B1" w14:textId="08FCC4A6"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684651AE" w14:textId="77777777" w:rsidTr="00356E53">
        <w:trPr>
          <w:trHeight w:val="540"/>
        </w:trPr>
        <w:tc>
          <w:tcPr>
            <w:tcW w:w="2802" w:type="dxa"/>
          </w:tcPr>
          <w:p w14:paraId="58F21484" w14:textId="430DD5FD" w:rsidR="00356E53" w:rsidRPr="007250AE" w:rsidRDefault="00793EA1" w:rsidP="00356E53">
            <w:pPr>
              <w:pStyle w:val="Header"/>
              <w:tabs>
                <w:tab w:val="clear" w:pos="4153"/>
                <w:tab w:val="clear" w:pos="8306"/>
              </w:tabs>
              <w:rPr>
                <w:rFonts w:ascii="Calibri" w:hAnsi="Calibri" w:cs="Calibri"/>
                <w:b/>
                <w:sz w:val="24"/>
                <w:szCs w:val="24"/>
              </w:rPr>
            </w:pPr>
            <w:r w:rsidRPr="00793EA1">
              <w:rPr>
                <w:rFonts w:ascii="Calibri" w:hAnsi="Calibri" w:cs="Calibri"/>
                <w:b/>
                <w:color w:val="FF0000"/>
                <w:sz w:val="24"/>
                <w:szCs w:val="24"/>
                <w:lang w:eastAsia="en-GB"/>
              </w:rPr>
              <w:t>Site failing to plan</w:t>
            </w:r>
            <w:r>
              <w:rPr>
                <w:rFonts w:ascii="Calibri" w:hAnsi="Calibri" w:cs="Calibri"/>
                <w:b/>
                <w:color w:val="0B0C0C"/>
                <w:sz w:val="24"/>
                <w:szCs w:val="24"/>
                <w:lang w:eastAsia="en-GB"/>
              </w:rPr>
              <w:t xml:space="preserve"> </w:t>
            </w:r>
            <w:r w:rsidR="00356E53" w:rsidRPr="007250AE">
              <w:rPr>
                <w:rFonts w:ascii="Calibri" w:hAnsi="Calibri" w:cs="Calibri"/>
                <w:b/>
                <w:color w:val="0B0C0C"/>
                <w:sz w:val="24"/>
                <w:szCs w:val="24"/>
                <w:lang w:eastAsia="en-GB"/>
              </w:rPr>
              <w:t>Parental attendance in settings</w:t>
            </w:r>
            <w:r>
              <w:rPr>
                <w:rFonts w:ascii="Calibri" w:hAnsi="Calibri" w:cs="Calibri"/>
                <w:b/>
                <w:color w:val="FF0000"/>
                <w:sz w:val="24"/>
                <w:szCs w:val="24"/>
                <w:lang w:eastAsia="en-GB"/>
              </w:rPr>
              <w:t xml:space="preserve"> 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14:paraId="5A09E2CB" w14:textId="30E35514"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62FF4BB4" w14:textId="782289EF" w:rsidR="00FF2E6F" w:rsidRPr="00FF2E6F" w:rsidRDefault="00FF2E6F" w:rsidP="00FF2E6F">
            <w:pPr>
              <w:numPr>
                <w:ilvl w:val="0"/>
                <w:numId w:val="28"/>
              </w:numPr>
              <w:shd w:val="clear" w:color="auto" w:fill="FFFFFF"/>
              <w:rPr>
                <w:rFonts w:ascii="Calibri" w:hAnsi="Calibri" w:cs="Calibri"/>
                <w:sz w:val="24"/>
                <w:szCs w:val="24"/>
                <w:lang w:eastAsia="en-GB"/>
              </w:rPr>
            </w:pPr>
            <w:r>
              <w:rPr>
                <w:rFonts w:ascii="Calibri" w:hAnsi="Calibri" w:cs="Calibri"/>
                <w:sz w:val="24"/>
                <w:szCs w:val="24"/>
                <w:shd w:val="clear" w:color="auto" w:fill="FFFFFF"/>
              </w:rPr>
              <w:t xml:space="preserve">School </w:t>
            </w:r>
            <w:r w:rsidR="0024765B">
              <w:rPr>
                <w:rFonts w:ascii="Calibri" w:hAnsi="Calibri" w:cs="Calibri"/>
                <w:sz w:val="24"/>
                <w:szCs w:val="24"/>
                <w:shd w:val="clear" w:color="auto" w:fill="FFFFFF"/>
              </w:rPr>
              <w:t xml:space="preserve">will </w:t>
            </w:r>
            <w:r w:rsidR="0024765B" w:rsidRPr="00FF2E6F">
              <w:rPr>
                <w:rFonts w:ascii="Calibri" w:hAnsi="Calibri" w:cs="Calibri"/>
                <w:sz w:val="24"/>
                <w:szCs w:val="24"/>
                <w:shd w:val="clear" w:color="auto" w:fill="FFFFFF"/>
              </w:rPr>
              <w:t>take</w:t>
            </w:r>
            <w:r>
              <w:rPr>
                <w:rFonts w:ascii="Calibri" w:hAnsi="Calibri" w:cs="Calibri"/>
                <w:sz w:val="24"/>
                <w:szCs w:val="24"/>
                <w:shd w:val="clear" w:color="auto" w:fill="FFFFFF"/>
              </w:rPr>
              <w:t xml:space="preserve"> into account </w:t>
            </w:r>
            <w:r w:rsidRPr="00FF2E6F">
              <w:rPr>
                <w:rFonts w:ascii="Calibri" w:hAnsi="Calibri" w:cs="Calibri"/>
                <w:sz w:val="24"/>
                <w:szCs w:val="24"/>
                <w:shd w:val="clear" w:color="auto" w:fill="FFFFFF"/>
              </w:rPr>
              <w:t>current local restrictions</w:t>
            </w:r>
            <w:r>
              <w:rPr>
                <w:rFonts w:ascii="Calibri" w:hAnsi="Calibri" w:cs="Calibri"/>
                <w:sz w:val="24"/>
                <w:szCs w:val="24"/>
                <w:shd w:val="clear" w:color="auto" w:fill="FFFFFF"/>
              </w:rPr>
              <w:t xml:space="preserve"> and risk assess </w:t>
            </w:r>
            <w:r w:rsidR="0024765B">
              <w:rPr>
                <w:rFonts w:ascii="Calibri" w:hAnsi="Calibri" w:cs="Calibri"/>
                <w:sz w:val="24"/>
                <w:szCs w:val="24"/>
                <w:shd w:val="clear" w:color="auto" w:fill="FFFFFF"/>
              </w:rPr>
              <w:t>all visitors to the premises</w:t>
            </w:r>
            <w:r w:rsidR="00D75536">
              <w:rPr>
                <w:rFonts w:ascii="Calibri" w:hAnsi="Calibri" w:cs="Calibri"/>
                <w:sz w:val="24"/>
                <w:szCs w:val="24"/>
                <w:shd w:val="clear" w:color="auto" w:fill="FFFFFF"/>
              </w:rPr>
              <w:t>.</w:t>
            </w:r>
            <w:r w:rsidR="0024765B">
              <w:rPr>
                <w:rFonts w:ascii="Calibri" w:hAnsi="Calibri" w:cs="Calibri"/>
                <w:sz w:val="24"/>
                <w:szCs w:val="24"/>
                <w:shd w:val="clear" w:color="auto" w:fill="FFFFFF"/>
              </w:rPr>
              <w:t xml:space="preserve"> </w:t>
            </w:r>
          </w:p>
          <w:p w14:paraId="77083358" w14:textId="60129A72" w:rsidR="00FF2E6F" w:rsidRPr="00D75536" w:rsidRDefault="00FF2E6F" w:rsidP="00FF2E6F">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School will consider carefully if </w:t>
            </w:r>
            <w:r w:rsidR="0024765B">
              <w:rPr>
                <w:rFonts w:ascii="Calibri" w:hAnsi="Calibri" w:cs="Calibri"/>
                <w:sz w:val="24"/>
                <w:szCs w:val="24"/>
                <w:shd w:val="clear" w:color="auto" w:fill="FFFFFF"/>
              </w:rPr>
              <w:t>such visits</w:t>
            </w:r>
            <w:r w:rsidRPr="00FF2E6F">
              <w:rPr>
                <w:rFonts w:ascii="Calibri" w:hAnsi="Calibri" w:cs="Calibri"/>
                <w:sz w:val="24"/>
                <w:szCs w:val="24"/>
                <w:shd w:val="clear" w:color="auto" w:fill="FFFFFF"/>
              </w:rPr>
              <w:t xml:space="preserve"> </w:t>
            </w:r>
            <w:r w:rsidR="0024765B">
              <w:rPr>
                <w:rFonts w:ascii="Calibri" w:hAnsi="Calibri" w:cs="Calibri"/>
                <w:sz w:val="24"/>
                <w:szCs w:val="24"/>
                <w:shd w:val="clear" w:color="auto" w:fill="FFFFFF"/>
              </w:rPr>
              <w:t>are</w:t>
            </w:r>
            <w:r w:rsidRPr="00FF2E6F">
              <w:rPr>
                <w:rFonts w:ascii="Calibri" w:hAnsi="Calibri" w:cs="Calibri"/>
                <w:sz w:val="24"/>
                <w:szCs w:val="24"/>
                <w:shd w:val="clear" w:color="auto" w:fill="FFFFFF"/>
              </w:rPr>
              <w:t xml:space="preserve"> still appropriate and safe. </w:t>
            </w:r>
          </w:p>
          <w:p w14:paraId="44BBF4BC" w14:textId="6DF35C92" w:rsidR="00D75536" w:rsidRPr="006C0DF0" w:rsidRDefault="006C0DF0" w:rsidP="00354B9E">
            <w:pPr>
              <w:numPr>
                <w:ilvl w:val="0"/>
                <w:numId w:val="28"/>
              </w:numPr>
              <w:shd w:val="clear" w:color="auto" w:fill="FFFFFF"/>
              <w:ind w:left="798" w:hanging="425"/>
              <w:rPr>
                <w:rFonts w:ascii="Calibri" w:hAnsi="Calibri" w:cs="Calibri"/>
                <w:sz w:val="24"/>
                <w:szCs w:val="24"/>
                <w:lang w:eastAsia="en-GB"/>
              </w:rPr>
            </w:pPr>
            <w:r w:rsidRPr="006C0DF0">
              <w:rPr>
                <w:rFonts w:ascii="Calibri" w:hAnsi="Calibri" w:cs="Calibri"/>
                <w:sz w:val="24"/>
                <w:szCs w:val="24"/>
                <w:shd w:val="clear" w:color="auto" w:fill="FFFFFF"/>
              </w:rPr>
              <w:t>Zoom meetings will take place if parents cannot attend in person.</w:t>
            </w:r>
          </w:p>
          <w:p w14:paraId="484E7397" w14:textId="77777777" w:rsidR="00356E53" w:rsidRPr="007250AE" w:rsidRDefault="00356E53" w:rsidP="00356E53">
            <w:pPr>
              <w:pStyle w:val="ListParagraph"/>
              <w:spacing w:after="0" w:line="240" w:lineRule="auto"/>
              <w:ind w:left="360"/>
              <w:rPr>
                <w:rFonts w:cs="Calibri"/>
                <w:b/>
                <w:sz w:val="24"/>
                <w:szCs w:val="24"/>
              </w:rPr>
            </w:pPr>
          </w:p>
        </w:tc>
        <w:tc>
          <w:tcPr>
            <w:tcW w:w="1710" w:type="dxa"/>
          </w:tcPr>
          <w:p w14:paraId="0F0BF602" w14:textId="77777777" w:rsidR="00356E53" w:rsidRPr="006C0DF0" w:rsidRDefault="00356E53" w:rsidP="00356E53">
            <w:pPr>
              <w:pStyle w:val="Header"/>
              <w:tabs>
                <w:tab w:val="clear" w:pos="4153"/>
                <w:tab w:val="clear" w:pos="8306"/>
              </w:tabs>
              <w:rPr>
                <w:rFonts w:ascii="Calibri" w:hAnsi="Calibri" w:cs="Calibri"/>
                <w:b/>
                <w:sz w:val="24"/>
                <w:szCs w:val="24"/>
              </w:rPr>
            </w:pPr>
            <w:r w:rsidRPr="006C0DF0">
              <w:rPr>
                <w:rFonts w:ascii="Calibri" w:hAnsi="Calibri" w:cs="Calibri"/>
                <w:b/>
                <w:sz w:val="24"/>
                <w:szCs w:val="24"/>
              </w:rPr>
              <w:t>3X2=6</w:t>
            </w:r>
          </w:p>
          <w:p w14:paraId="6DD14F91" w14:textId="77777777" w:rsidR="007C557E" w:rsidRPr="006C0DF0" w:rsidRDefault="007C557E" w:rsidP="00356E53">
            <w:pPr>
              <w:pStyle w:val="Header"/>
              <w:tabs>
                <w:tab w:val="clear" w:pos="4153"/>
                <w:tab w:val="clear" w:pos="8306"/>
              </w:tabs>
              <w:rPr>
                <w:rFonts w:ascii="Calibri" w:hAnsi="Calibri" w:cs="Calibri"/>
                <w:b/>
                <w:sz w:val="24"/>
                <w:szCs w:val="24"/>
              </w:rPr>
            </w:pPr>
          </w:p>
          <w:p w14:paraId="4F09AE62" w14:textId="77777777" w:rsidR="007C557E" w:rsidRPr="006C0DF0" w:rsidRDefault="007C557E" w:rsidP="00356E53">
            <w:pPr>
              <w:pStyle w:val="Header"/>
              <w:tabs>
                <w:tab w:val="clear" w:pos="4153"/>
                <w:tab w:val="clear" w:pos="8306"/>
              </w:tabs>
              <w:rPr>
                <w:rFonts w:ascii="Calibri" w:hAnsi="Calibri" w:cs="Calibri"/>
                <w:b/>
                <w:sz w:val="24"/>
                <w:szCs w:val="24"/>
              </w:rPr>
            </w:pPr>
          </w:p>
          <w:p w14:paraId="10D1C03C" w14:textId="77777777" w:rsidR="007C557E" w:rsidRPr="006C0DF0" w:rsidRDefault="007C557E" w:rsidP="00356E53">
            <w:pPr>
              <w:pStyle w:val="Header"/>
              <w:tabs>
                <w:tab w:val="clear" w:pos="4153"/>
                <w:tab w:val="clear" w:pos="8306"/>
              </w:tabs>
              <w:rPr>
                <w:rFonts w:ascii="Calibri" w:hAnsi="Calibri" w:cs="Calibri"/>
                <w:b/>
                <w:sz w:val="24"/>
                <w:szCs w:val="24"/>
              </w:rPr>
            </w:pPr>
          </w:p>
          <w:p w14:paraId="7A2FB647" w14:textId="77777777" w:rsidR="007C557E" w:rsidRPr="006C0DF0" w:rsidRDefault="007C557E" w:rsidP="00356E53">
            <w:pPr>
              <w:pStyle w:val="Header"/>
              <w:tabs>
                <w:tab w:val="clear" w:pos="4153"/>
                <w:tab w:val="clear" w:pos="8306"/>
              </w:tabs>
              <w:rPr>
                <w:rFonts w:ascii="Calibri" w:hAnsi="Calibri" w:cs="Calibri"/>
                <w:b/>
                <w:sz w:val="24"/>
                <w:szCs w:val="24"/>
              </w:rPr>
            </w:pPr>
          </w:p>
          <w:p w14:paraId="04B54CA3" w14:textId="59C874A5" w:rsidR="00356E53" w:rsidRPr="006C0DF0" w:rsidRDefault="00356E53" w:rsidP="00356E53">
            <w:pPr>
              <w:pStyle w:val="Header"/>
              <w:tabs>
                <w:tab w:val="clear" w:pos="4153"/>
                <w:tab w:val="clear" w:pos="8306"/>
              </w:tabs>
              <w:rPr>
                <w:rFonts w:ascii="Calibri" w:hAnsi="Calibri" w:cs="Calibri"/>
                <w:b/>
                <w:sz w:val="24"/>
                <w:szCs w:val="24"/>
              </w:rPr>
            </w:pPr>
          </w:p>
        </w:tc>
        <w:tc>
          <w:tcPr>
            <w:tcW w:w="2551" w:type="dxa"/>
          </w:tcPr>
          <w:p w14:paraId="3A49C874" w14:textId="344917E2"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1572D41D" w14:textId="77777777" w:rsidTr="00356E53">
        <w:trPr>
          <w:trHeight w:val="540"/>
        </w:trPr>
        <w:tc>
          <w:tcPr>
            <w:tcW w:w="2802" w:type="dxa"/>
          </w:tcPr>
          <w:p w14:paraId="46916F33" w14:textId="153A3E89" w:rsidR="00356E53" w:rsidRPr="007250AE" w:rsidRDefault="00BB77FA"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rPr>
              <w:t xml:space="preserve">Site failing to plan </w:t>
            </w:r>
            <w:r w:rsidR="00356E53" w:rsidRPr="007250AE">
              <w:rPr>
                <w:rFonts w:ascii="Calibri" w:hAnsi="Calibri" w:cs="Calibri"/>
                <w:b/>
                <w:sz w:val="24"/>
                <w:szCs w:val="24"/>
              </w:rPr>
              <w:t>Performances in settings</w:t>
            </w:r>
            <w:r>
              <w:rPr>
                <w:rFonts w:ascii="Calibri" w:hAnsi="Calibri" w:cs="Calibri"/>
                <w:b/>
                <w:color w:val="FF0000"/>
                <w:sz w:val="24"/>
                <w:szCs w:val="24"/>
                <w:lang w:eastAsia="en-GB"/>
              </w:rPr>
              <w:t xml:space="preserve"> 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14:paraId="5463CC7F" w14:textId="6A601DAA"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0A0797C0" w14:textId="77777777" w:rsidR="00D75536" w:rsidRPr="00FF2E6F" w:rsidRDefault="00D75536" w:rsidP="00D75536">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All such events are risk assessed and include current local restrictions. </w:t>
            </w:r>
          </w:p>
          <w:p w14:paraId="60555007" w14:textId="77777777" w:rsidR="00D75536" w:rsidRPr="00D75536" w:rsidRDefault="00D75536" w:rsidP="00D75536">
            <w:pPr>
              <w:numPr>
                <w:ilvl w:val="0"/>
                <w:numId w:val="28"/>
              </w:numPr>
              <w:shd w:val="clear" w:color="auto" w:fill="FFFFFF"/>
              <w:rPr>
                <w:rFonts w:ascii="Calibri" w:hAnsi="Calibri" w:cs="Calibri"/>
                <w:sz w:val="24"/>
                <w:szCs w:val="24"/>
                <w:lang w:eastAsia="en-GB"/>
              </w:rPr>
            </w:pPr>
            <w:r w:rsidRPr="00FF2E6F">
              <w:rPr>
                <w:rFonts w:ascii="Calibri" w:hAnsi="Calibri" w:cs="Calibri"/>
                <w:sz w:val="24"/>
                <w:szCs w:val="24"/>
                <w:shd w:val="clear" w:color="auto" w:fill="FFFFFF"/>
              </w:rPr>
              <w:t xml:space="preserve">School will consider carefully if the event is still appropriate and safe. </w:t>
            </w:r>
          </w:p>
          <w:p w14:paraId="43EC0DFC" w14:textId="6431AB68" w:rsidR="00D75536" w:rsidRPr="006C0DF0" w:rsidRDefault="006C0DF0" w:rsidP="00D75536">
            <w:pPr>
              <w:numPr>
                <w:ilvl w:val="0"/>
                <w:numId w:val="28"/>
              </w:numPr>
              <w:shd w:val="clear" w:color="auto" w:fill="FFFFFF"/>
              <w:rPr>
                <w:rFonts w:ascii="Calibri" w:hAnsi="Calibri" w:cs="Calibri"/>
                <w:sz w:val="24"/>
                <w:szCs w:val="24"/>
                <w:lang w:eastAsia="en-GB"/>
              </w:rPr>
            </w:pPr>
            <w:r w:rsidRPr="006C0DF0">
              <w:rPr>
                <w:rFonts w:ascii="Calibri" w:hAnsi="Calibri" w:cs="Calibri"/>
                <w:sz w:val="24"/>
                <w:szCs w:val="24"/>
                <w:shd w:val="clear" w:color="auto" w:fill="FFFFFF"/>
              </w:rPr>
              <w:t>The performance will be videoed and shared with parents in the event of it being cancelled.</w:t>
            </w:r>
          </w:p>
          <w:p w14:paraId="13A8FD3B" w14:textId="77777777" w:rsidR="00356E53" w:rsidRPr="007250AE" w:rsidRDefault="00356E53" w:rsidP="00356E53">
            <w:pPr>
              <w:pStyle w:val="ListParagraph"/>
              <w:spacing w:after="0" w:line="240" w:lineRule="auto"/>
              <w:ind w:left="360"/>
              <w:rPr>
                <w:rFonts w:cs="Calibri"/>
                <w:b/>
                <w:sz w:val="24"/>
                <w:szCs w:val="24"/>
              </w:rPr>
            </w:pPr>
          </w:p>
        </w:tc>
        <w:tc>
          <w:tcPr>
            <w:tcW w:w="1710" w:type="dxa"/>
          </w:tcPr>
          <w:p w14:paraId="7787906F" w14:textId="77777777" w:rsidR="00356E53" w:rsidRPr="006C0DF0" w:rsidRDefault="00356E53" w:rsidP="00356E53">
            <w:pPr>
              <w:pStyle w:val="Header"/>
              <w:tabs>
                <w:tab w:val="clear" w:pos="4153"/>
                <w:tab w:val="clear" w:pos="8306"/>
              </w:tabs>
              <w:rPr>
                <w:rFonts w:ascii="Calibri" w:hAnsi="Calibri" w:cs="Calibri"/>
                <w:b/>
                <w:sz w:val="24"/>
                <w:szCs w:val="24"/>
              </w:rPr>
            </w:pPr>
            <w:r w:rsidRPr="006C0DF0">
              <w:rPr>
                <w:rFonts w:ascii="Calibri" w:hAnsi="Calibri" w:cs="Calibri"/>
                <w:b/>
                <w:sz w:val="24"/>
                <w:szCs w:val="24"/>
              </w:rPr>
              <w:t>3X2=6</w:t>
            </w:r>
          </w:p>
          <w:p w14:paraId="550772C9" w14:textId="75C52708" w:rsidR="00356E53" w:rsidRPr="006C0DF0" w:rsidRDefault="00356E53" w:rsidP="00356E53">
            <w:pPr>
              <w:pStyle w:val="Header"/>
              <w:tabs>
                <w:tab w:val="clear" w:pos="4153"/>
                <w:tab w:val="clear" w:pos="8306"/>
              </w:tabs>
              <w:rPr>
                <w:rFonts w:ascii="Calibri" w:hAnsi="Calibri" w:cs="Calibri"/>
                <w:b/>
                <w:sz w:val="24"/>
                <w:szCs w:val="24"/>
              </w:rPr>
            </w:pPr>
          </w:p>
        </w:tc>
        <w:tc>
          <w:tcPr>
            <w:tcW w:w="2551" w:type="dxa"/>
          </w:tcPr>
          <w:p w14:paraId="19CB6542" w14:textId="73260394" w:rsidR="00356E53" w:rsidRPr="007250AE" w:rsidRDefault="00356E53" w:rsidP="00356E53">
            <w:pPr>
              <w:pStyle w:val="Header"/>
              <w:tabs>
                <w:tab w:val="clear" w:pos="4153"/>
                <w:tab w:val="clear" w:pos="8306"/>
              </w:tabs>
              <w:rPr>
                <w:rFonts w:ascii="Calibri" w:hAnsi="Calibri" w:cs="Calibri"/>
                <w:sz w:val="24"/>
                <w:szCs w:val="24"/>
                <w:highlight w:val="yellow"/>
              </w:rPr>
            </w:pPr>
          </w:p>
        </w:tc>
      </w:tr>
      <w:tr w:rsidR="00356E53" w:rsidRPr="00CC2A56" w14:paraId="60DE41AD" w14:textId="77777777" w:rsidTr="00356E53">
        <w:trPr>
          <w:trHeight w:val="540"/>
        </w:trPr>
        <w:tc>
          <w:tcPr>
            <w:tcW w:w="2802" w:type="dxa"/>
          </w:tcPr>
          <w:p w14:paraId="3CDB2AF7" w14:textId="0411F78C" w:rsidR="00356E53" w:rsidRPr="007250AE" w:rsidRDefault="007C557E" w:rsidP="00356E53">
            <w:pPr>
              <w:pStyle w:val="Header"/>
              <w:tabs>
                <w:tab w:val="clear" w:pos="4153"/>
                <w:tab w:val="clear" w:pos="8306"/>
              </w:tabs>
              <w:rPr>
                <w:rFonts w:ascii="Calibri" w:hAnsi="Calibri" w:cs="Calibri"/>
                <w:b/>
                <w:sz w:val="24"/>
                <w:szCs w:val="24"/>
              </w:rPr>
            </w:pPr>
            <w:r>
              <w:rPr>
                <w:rFonts w:ascii="Calibri" w:hAnsi="Calibri" w:cs="Calibri"/>
                <w:b/>
                <w:color w:val="FF0000"/>
                <w:sz w:val="24"/>
                <w:szCs w:val="24"/>
              </w:rPr>
              <w:t xml:space="preserve">Site failing to plan </w:t>
            </w:r>
            <w:r w:rsidR="00356E53" w:rsidRPr="007250AE">
              <w:rPr>
                <w:rFonts w:ascii="Calibri" w:hAnsi="Calibri" w:cs="Calibri"/>
                <w:b/>
                <w:sz w:val="24"/>
                <w:szCs w:val="24"/>
              </w:rPr>
              <w:t>Attendance restrictions</w:t>
            </w:r>
            <w:r>
              <w:rPr>
                <w:rFonts w:ascii="Calibri" w:hAnsi="Calibri" w:cs="Calibri"/>
                <w:b/>
                <w:sz w:val="24"/>
                <w:szCs w:val="24"/>
              </w:rPr>
              <w:t xml:space="preserve"> </w:t>
            </w:r>
            <w:r>
              <w:rPr>
                <w:rFonts w:ascii="Calibri" w:hAnsi="Calibri" w:cs="Calibri"/>
                <w:b/>
                <w:color w:val="FF0000"/>
                <w:sz w:val="24"/>
                <w:szCs w:val="24"/>
                <w:lang w:eastAsia="en-GB"/>
              </w:rPr>
              <w:t>with Covid precautions</w:t>
            </w:r>
            <w:r>
              <w:rPr>
                <w:rFonts w:ascii="Calibri" w:hAnsi="Calibri" w:cs="Calibri"/>
                <w:b/>
                <w:color w:val="0B0C0C"/>
                <w:sz w:val="24"/>
                <w:szCs w:val="24"/>
                <w:lang w:eastAsia="en-GB"/>
              </w:rPr>
              <w:t xml:space="preserve"> </w:t>
            </w:r>
            <w:r>
              <w:rPr>
                <w:rFonts w:ascii="Calibri" w:hAnsi="Calibri" w:cs="Calibri"/>
                <w:b/>
                <w:color w:val="FF0000"/>
                <w:sz w:val="24"/>
                <w:szCs w:val="24"/>
              </w:rPr>
              <w:t>leading to wider infection.</w:t>
            </w:r>
          </w:p>
        </w:tc>
        <w:tc>
          <w:tcPr>
            <w:tcW w:w="2779" w:type="dxa"/>
          </w:tcPr>
          <w:p w14:paraId="3F0C165B" w14:textId="7CBC091A" w:rsidR="00356E53" w:rsidRPr="007250AE" w:rsidRDefault="00356E53" w:rsidP="00356E53">
            <w:pPr>
              <w:pStyle w:val="Header"/>
              <w:tabs>
                <w:tab w:val="clear" w:pos="4153"/>
                <w:tab w:val="clear" w:pos="8306"/>
              </w:tabs>
              <w:rPr>
                <w:rFonts w:ascii="Calibri" w:hAnsi="Calibri" w:cs="Calibri"/>
                <w:b/>
                <w:sz w:val="24"/>
                <w:szCs w:val="24"/>
              </w:rPr>
            </w:pPr>
            <w:r w:rsidRPr="007250AE">
              <w:rPr>
                <w:rFonts w:ascii="Calibri" w:hAnsi="Calibri" w:cs="Calibri"/>
                <w:b/>
                <w:sz w:val="24"/>
                <w:szCs w:val="24"/>
              </w:rPr>
              <w:t>Staff, pupils, visitors, contractors increased risk of transmission of COVID 19</w:t>
            </w:r>
          </w:p>
        </w:tc>
        <w:tc>
          <w:tcPr>
            <w:tcW w:w="6009" w:type="dxa"/>
          </w:tcPr>
          <w:p w14:paraId="078EA94D" w14:textId="77777777" w:rsidR="00356E53" w:rsidRPr="007250AE" w:rsidRDefault="00356E53" w:rsidP="00D75536">
            <w:pPr>
              <w:pStyle w:val="Heading4"/>
              <w:framePr w:wrap="around"/>
              <w:shd w:val="clear" w:color="auto" w:fill="FFFFFF"/>
              <w:spacing w:before="0"/>
              <w:jc w:val="left"/>
              <w:textAlignment w:val="baseline"/>
              <w:rPr>
                <w:rFonts w:ascii="Calibri" w:hAnsi="Calibri" w:cs="Calibri"/>
                <w:b/>
                <w:color w:val="7030A0"/>
                <w:sz w:val="24"/>
                <w:szCs w:val="24"/>
              </w:rPr>
            </w:pPr>
            <w:r w:rsidRPr="007250AE">
              <w:rPr>
                <w:rFonts w:ascii="Calibri" w:hAnsi="Calibri" w:cs="Calibri"/>
                <w:b/>
                <w:color w:val="7030A0"/>
                <w:sz w:val="24"/>
                <w:szCs w:val="24"/>
              </w:rPr>
              <w:t>Primary schools</w:t>
            </w:r>
          </w:p>
          <w:p w14:paraId="5721E30D" w14:textId="77777777" w:rsidR="00D75536" w:rsidRPr="007250AE" w:rsidRDefault="00356E53" w:rsidP="00356E53">
            <w:pPr>
              <w:pStyle w:val="NormalWeb"/>
              <w:numPr>
                <w:ilvl w:val="0"/>
                <w:numId w:val="29"/>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If some attendance restrictions are needed, all vulnerable children, children of critical workers, children in reception, year 1 and year 2 should still be allowed to attend.</w:t>
            </w:r>
          </w:p>
          <w:p w14:paraId="62F31C45" w14:textId="1DA44FF6" w:rsidR="00356E53" w:rsidRPr="007250AE" w:rsidRDefault="00356E53" w:rsidP="00356E53">
            <w:pPr>
              <w:pStyle w:val="NormalWeb"/>
              <w:numPr>
                <w:ilvl w:val="0"/>
                <w:numId w:val="29"/>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If attendance is restricted further, vulnerable children and children of critical workers should still be allowed to attend.</w:t>
            </w:r>
          </w:p>
          <w:p w14:paraId="0AFDB81C" w14:textId="65C5987D" w:rsidR="00356E53" w:rsidRPr="007250AE" w:rsidRDefault="00356E53" w:rsidP="00356E53">
            <w:pPr>
              <w:pStyle w:val="Heading4"/>
              <w:framePr w:wrap="around"/>
              <w:shd w:val="clear" w:color="auto" w:fill="FFFFFF"/>
              <w:spacing w:before="0"/>
              <w:jc w:val="left"/>
              <w:textAlignment w:val="baseline"/>
              <w:rPr>
                <w:rFonts w:ascii="Calibri" w:hAnsi="Calibri" w:cs="Calibri"/>
                <w:b/>
                <w:color w:val="7030A0"/>
                <w:sz w:val="24"/>
                <w:szCs w:val="24"/>
                <w:lang w:eastAsia="en-GB"/>
              </w:rPr>
            </w:pPr>
            <w:r w:rsidRPr="007250AE">
              <w:rPr>
                <w:rFonts w:ascii="Calibri" w:hAnsi="Calibri" w:cs="Calibri"/>
                <w:b/>
                <w:color w:val="7030A0"/>
                <w:sz w:val="24"/>
                <w:szCs w:val="24"/>
              </w:rPr>
              <w:lastRenderedPageBreak/>
              <w:t xml:space="preserve">Special schools </w:t>
            </w:r>
          </w:p>
          <w:p w14:paraId="4DC2659E" w14:textId="2C385BA2" w:rsidR="00356E53" w:rsidRPr="009F50DB" w:rsidRDefault="00356E53" w:rsidP="006C0DF0">
            <w:pPr>
              <w:pStyle w:val="NormalWeb"/>
              <w:numPr>
                <w:ilvl w:val="0"/>
                <w:numId w:val="32"/>
              </w:numPr>
              <w:shd w:val="clear" w:color="auto" w:fill="FFFFFF"/>
              <w:spacing w:before="0" w:beforeAutospacing="0" w:after="0" w:afterAutospacing="0"/>
              <w:rPr>
                <w:rFonts w:ascii="Calibri" w:hAnsi="Calibri" w:cs="Calibri"/>
                <w:color w:val="0B0C0C"/>
              </w:rPr>
            </w:pPr>
            <w:r w:rsidRPr="007250AE">
              <w:rPr>
                <w:rFonts w:ascii="Calibri" w:hAnsi="Calibri" w:cs="Calibri"/>
                <w:color w:val="0B0C0C"/>
              </w:rPr>
              <w:t>If attendance restrictions are needed</w:t>
            </w:r>
            <w:r w:rsidR="00DA00C1" w:rsidRPr="007250AE">
              <w:rPr>
                <w:rFonts w:ascii="Calibri" w:hAnsi="Calibri" w:cs="Calibri"/>
                <w:color w:val="0B0C0C"/>
              </w:rPr>
              <w:t xml:space="preserve"> </w:t>
            </w:r>
            <w:r w:rsidRPr="007250AE">
              <w:rPr>
                <w:rFonts w:ascii="Calibri" w:hAnsi="Calibri" w:cs="Calibri"/>
                <w:color w:val="0B0C0C"/>
              </w:rPr>
              <w:t>DfE’s attendance expectations in special schools will remain in line with the equivalent age groups in mainstream schools.</w:t>
            </w:r>
          </w:p>
        </w:tc>
        <w:tc>
          <w:tcPr>
            <w:tcW w:w="1710" w:type="dxa"/>
          </w:tcPr>
          <w:p w14:paraId="37F4B25B" w14:textId="77777777" w:rsidR="00356E53" w:rsidRPr="006C0DF0" w:rsidRDefault="00356E53" w:rsidP="00356E53">
            <w:pPr>
              <w:pStyle w:val="Header"/>
              <w:tabs>
                <w:tab w:val="clear" w:pos="4153"/>
                <w:tab w:val="clear" w:pos="8306"/>
              </w:tabs>
              <w:rPr>
                <w:rFonts w:ascii="Calibri" w:hAnsi="Calibri" w:cs="Calibri"/>
                <w:b/>
                <w:sz w:val="24"/>
                <w:szCs w:val="24"/>
              </w:rPr>
            </w:pPr>
            <w:r w:rsidRPr="006C0DF0">
              <w:rPr>
                <w:rFonts w:ascii="Calibri" w:hAnsi="Calibri" w:cs="Calibri"/>
                <w:b/>
                <w:sz w:val="24"/>
                <w:szCs w:val="24"/>
              </w:rPr>
              <w:lastRenderedPageBreak/>
              <w:t>3X2=6</w:t>
            </w:r>
          </w:p>
          <w:p w14:paraId="35C13FF5" w14:textId="54F45A30" w:rsidR="00356E53" w:rsidRPr="006C0DF0" w:rsidRDefault="00356E53" w:rsidP="00356E53">
            <w:pPr>
              <w:pStyle w:val="Header"/>
              <w:tabs>
                <w:tab w:val="clear" w:pos="4153"/>
                <w:tab w:val="clear" w:pos="8306"/>
              </w:tabs>
              <w:rPr>
                <w:rFonts w:ascii="Calibri" w:hAnsi="Calibri" w:cs="Calibri"/>
                <w:b/>
                <w:sz w:val="24"/>
                <w:szCs w:val="24"/>
              </w:rPr>
            </w:pPr>
          </w:p>
        </w:tc>
        <w:tc>
          <w:tcPr>
            <w:tcW w:w="2551" w:type="dxa"/>
          </w:tcPr>
          <w:p w14:paraId="51BF6083" w14:textId="3D34B45C" w:rsidR="00356E53" w:rsidRPr="007250AE" w:rsidRDefault="00356E53" w:rsidP="00356E53">
            <w:pPr>
              <w:pStyle w:val="Header"/>
              <w:tabs>
                <w:tab w:val="clear" w:pos="4153"/>
                <w:tab w:val="clear" w:pos="8306"/>
              </w:tabs>
              <w:rPr>
                <w:rFonts w:ascii="Calibri" w:hAnsi="Calibri" w:cs="Calibri"/>
                <w:sz w:val="24"/>
                <w:szCs w:val="24"/>
                <w:highlight w:val="yellow"/>
              </w:rPr>
            </w:pPr>
          </w:p>
        </w:tc>
      </w:tr>
    </w:tbl>
    <w:p w14:paraId="2611D585" w14:textId="60899DD4" w:rsidR="00905E84" w:rsidRDefault="00A50DC3">
      <w:pPr>
        <w:pStyle w:val="Header"/>
        <w:tabs>
          <w:tab w:val="clear" w:pos="4153"/>
          <w:tab w:val="clear" w:pos="8306"/>
        </w:tabs>
      </w:pPr>
      <w:r w:rsidRPr="007250AE">
        <w:rPr>
          <w:rFonts w:ascii="Calibri" w:hAnsi="Calibri" w:cs="Calibri"/>
          <w:sz w:val="24"/>
          <w:szCs w:val="24"/>
        </w:rPr>
        <w:lastRenderedPageBreak/>
        <w:tab/>
      </w:r>
      <w:r w:rsidRPr="007250AE">
        <w:rPr>
          <w:rFonts w:ascii="Calibri" w:hAnsi="Calibri" w:cs="Calibri"/>
          <w:sz w:val="24"/>
          <w:szCs w:val="24"/>
        </w:rPr>
        <w:tab/>
      </w:r>
      <w:r w:rsidRPr="007250AE">
        <w:rPr>
          <w:rFonts w:ascii="Calibri" w:hAnsi="Calibri" w:cs="Calibri"/>
          <w:sz w:val="24"/>
          <w:szCs w:val="24"/>
        </w:rPr>
        <w:tab/>
      </w:r>
      <w:r w:rsidRPr="007250AE">
        <w:rPr>
          <w:rFonts w:ascii="Calibri" w:hAnsi="Calibri" w:cs="Calibri"/>
          <w:sz w:val="24"/>
          <w:szCs w:val="24"/>
        </w:rPr>
        <w:tab/>
      </w:r>
      <w:r w:rsidRPr="007250AE">
        <w:rPr>
          <w:rFonts w:ascii="Calibri" w:hAnsi="Calibri" w:cs="Calibri"/>
          <w:sz w:val="24"/>
          <w:szCs w:val="24"/>
        </w:rPr>
        <w:tab/>
      </w:r>
    </w:p>
    <w:tbl>
      <w:tblPr>
        <w:tblpPr w:leftFromText="180" w:rightFromText="180"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7347DB" w14:paraId="1E8085FA" w14:textId="77777777" w:rsidTr="00A1323E">
        <w:trPr>
          <w:trHeight w:val="489"/>
        </w:trPr>
        <w:tc>
          <w:tcPr>
            <w:tcW w:w="2897" w:type="dxa"/>
            <w:shd w:val="clear" w:color="auto" w:fill="E6E6E6"/>
          </w:tcPr>
          <w:p w14:paraId="78671678" w14:textId="77777777" w:rsidR="007347DB" w:rsidRDefault="007347DB" w:rsidP="00A1323E">
            <w:pPr>
              <w:pStyle w:val="Heading1"/>
              <w:rPr>
                <w:b/>
                <w:bCs/>
                <w:sz w:val="24"/>
              </w:rPr>
            </w:pPr>
            <w:r>
              <w:rPr>
                <w:b/>
                <w:bCs/>
                <w:sz w:val="24"/>
              </w:rPr>
              <w:t xml:space="preserve">  Risk Rating</w:t>
            </w:r>
          </w:p>
        </w:tc>
        <w:tc>
          <w:tcPr>
            <w:tcW w:w="8623" w:type="dxa"/>
            <w:shd w:val="clear" w:color="auto" w:fill="E6E6E6"/>
          </w:tcPr>
          <w:p w14:paraId="25D604BD" w14:textId="77777777" w:rsidR="007347DB" w:rsidRDefault="007347DB" w:rsidP="00A1323E">
            <w:pPr>
              <w:pStyle w:val="Heading1"/>
              <w:rPr>
                <w:b/>
                <w:bCs/>
                <w:sz w:val="24"/>
              </w:rPr>
            </w:pPr>
            <w:r>
              <w:rPr>
                <w:b/>
                <w:bCs/>
                <w:sz w:val="24"/>
              </w:rPr>
              <w:t xml:space="preserve">                                         Action Required</w:t>
            </w:r>
          </w:p>
        </w:tc>
      </w:tr>
      <w:tr w:rsidR="007347DB" w:rsidRPr="00605FEF" w14:paraId="260D7653" w14:textId="77777777" w:rsidTr="00A1323E">
        <w:trPr>
          <w:trHeight w:val="644"/>
        </w:trPr>
        <w:tc>
          <w:tcPr>
            <w:tcW w:w="2897" w:type="dxa"/>
            <w:shd w:val="clear" w:color="auto" w:fill="FF5050"/>
          </w:tcPr>
          <w:p w14:paraId="43A08DF4" w14:textId="77777777" w:rsidR="007347DB" w:rsidRPr="00605FEF" w:rsidRDefault="007347DB" w:rsidP="00A1323E">
            <w:pPr>
              <w:jc w:val="center"/>
              <w:rPr>
                <w:rFonts w:ascii="Arial" w:hAnsi="Arial" w:cs="Arial"/>
                <w:b/>
                <w:bCs/>
                <w:sz w:val="28"/>
                <w:szCs w:val="28"/>
              </w:rPr>
            </w:pPr>
            <w:r>
              <w:rPr>
                <w:rFonts w:ascii="Arial" w:hAnsi="Arial" w:cs="Arial"/>
                <w:b/>
                <w:bCs/>
                <w:sz w:val="28"/>
                <w:szCs w:val="28"/>
              </w:rPr>
              <w:t>20</w:t>
            </w:r>
            <w:r w:rsidRPr="00605FEF">
              <w:rPr>
                <w:rFonts w:ascii="Arial" w:hAnsi="Arial" w:cs="Arial"/>
                <w:b/>
                <w:bCs/>
                <w:sz w:val="28"/>
                <w:szCs w:val="28"/>
              </w:rPr>
              <w:t xml:space="preserve"> - 25</w:t>
            </w:r>
          </w:p>
        </w:tc>
        <w:tc>
          <w:tcPr>
            <w:tcW w:w="8623" w:type="dxa"/>
            <w:shd w:val="clear" w:color="auto" w:fill="E6E6E6"/>
          </w:tcPr>
          <w:p w14:paraId="0172A415" w14:textId="77777777" w:rsidR="007347DB" w:rsidRPr="00605FEF" w:rsidRDefault="007347DB" w:rsidP="00A1323E">
            <w:pPr>
              <w:pStyle w:val="Header"/>
              <w:tabs>
                <w:tab w:val="clear" w:pos="4153"/>
                <w:tab w:val="clear" w:pos="8306"/>
              </w:tabs>
              <w:rPr>
                <w:rFonts w:ascii="Arial" w:hAnsi="Arial" w:cs="Arial"/>
                <w:sz w:val="28"/>
                <w:szCs w:val="28"/>
              </w:rPr>
            </w:pPr>
            <w:r w:rsidRPr="00605FEF">
              <w:rPr>
                <w:rFonts w:ascii="Arial" w:hAnsi="Arial" w:cs="Arial"/>
                <w:b/>
                <w:bCs/>
                <w:sz w:val="28"/>
                <w:szCs w:val="28"/>
              </w:rPr>
              <w:t>Unacceptable</w:t>
            </w:r>
            <w:r w:rsidRPr="00605FEF">
              <w:rPr>
                <w:rFonts w:ascii="Arial" w:hAnsi="Arial" w:cs="Arial"/>
                <w:sz w:val="28"/>
                <w:szCs w:val="28"/>
              </w:rPr>
              <w:t xml:space="preserve"> – stop activity and make immediate improvements</w:t>
            </w:r>
          </w:p>
        </w:tc>
      </w:tr>
      <w:tr w:rsidR="007347DB" w:rsidRPr="00605FEF" w14:paraId="5A523A41" w14:textId="77777777" w:rsidTr="00A1323E">
        <w:trPr>
          <w:trHeight w:val="644"/>
        </w:trPr>
        <w:tc>
          <w:tcPr>
            <w:tcW w:w="2897" w:type="dxa"/>
            <w:shd w:val="clear" w:color="auto" w:fill="F7CAAC"/>
          </w:tcPr>
          <w:p w14:paraId="6D810692" w14:textId="77777777"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10 - 16</w:t>
            </w:r>
          </w:p>
        </w:tc>
        <w:tc>
          <w:tcPr>
            <w:tcW w:w="8623" w:type="dxa"/>
            <w:shd w:val="clear" w:color="auto" w:fill="E6E6E6"/>
          </w:tcPr>
          <w:p w14:paraId="09E61221" w14:textId="77777777" w:rsidR="007347DB" w:rsidRPr="00605FEF" w:rsidRDefault="007347DB" w:rsidP="00A1323E">
            <w:pPr>
              <w:rPr>
                <w:rFonts w:ascii="Arial" w:hAnsi="Arial" w:cs="Arial"/>
                <w:sz w:val="28"/>
                <w:szCs w:val="28"/>
              </w:rPr>
            </w:pPr>
            <w:r>
              <w:rPr>
                <w:rFonts w:ascii="Arial" w:hAnsi="Arial" w:cs="Arial"/>
                <w:b/>
                <w:bCs/>
                <w:sz w:val="28"/>
                <w:szCs w:val="28"/>
              </w:rPr>
              <w:t>Urgent action</w:t>
            </w:r>
            <w:r w:rsidRPr="00605FEF">
              <w:rPr>
                <w:rFonts w:ascii="Arial" w:hAnsi="Arial" w:cs="Arial"/>
                <w:sz w:val="28"/>
                <w:szCs w:val="28"/>
              </w:rPr>
              <w:t xml:space="preserve"> – </w:t>
            </w:r>
            <w:r>
              <w:rPr>
                <w:rFonts w:ascii="Arial" w:hAnsi="Arial" w:cs="Arial"/>
                <w:sz w:val="28"/>
                <w:szCs w:val="28"/>
              </w:rPr>
              <w:t xml:space="preserve">take immediate action and stop activity, if necessary, maintain existing controls vigorously </w:t>
            </w:r>
          </w:p>
        </w:tc>
      </w:tr>
      <w:tr w:rsidR="007347DB" w:rsidRPr="00605FEF" w14:paraId="5CDF3E1F" w14:textId="77777777" w:rsidTr="00A1323E">
        <w:trPr>
          <w:trHeight w:val="644"/>
        </w:trPr>
        <w:tc>
          <w:tcPr>
            <w:tcW w:w="2897" w:type="dxa"/>
            <w:shd w:val="clear" w:color="auto" w:fill="FFFF66"/>
          </w:tcPr>
          <w:p w14:paraId="1F91A748" w14:textId="77777777"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5 - 9</w:t>
            </w:r>
          </w:p>
        </w:tc>
        <w:tc>
          <w:tcPr>
            <w:tcW w:w="8623" w:type="dxa"/>
            <w:shd w:val="clear" w:color="auto" w:fill="E6E6E6"/>
          </w:tcPr>
          <w:p w14:paraId="31CB3C90" w14:textId="77777777" w:rsidR="007347DB" w:rsidRPr="00605FEF" w:rsidRDefault="007347DB" w:rsidP="00A1323E">
            <w:pPr>
              <w:rPr>
                <w:rFonts w:ascii="Arial" w:hAnsi="Arial" w:cs="Arial"/>
                <w:b/>
                <w:bCs/>
                <w:sz w:val="28"/>
                <w:szCs w:val="28"/>
              </w:rPr>
            </w:pPr>
            <w:r w:rsidRPr="00605FEF">
              <w:rPr>
                <w:rFonts w:ascii="Arial" w:hAnsi="Arial" w:cs="Arial"/>
                <w:b/>
                <w:bCs/>
                <w:sz w:val="28"/>
                <w:szCs w:val="28"/>
              </w:rPr>
              <w:t xml:space="preserve">Action – </w:t>
            </w:r>
            <w:r w:rsidRPr="00605FEF">
              <w:rPr>
                <w:rFonts w:ascii="Arial" w:hAnsi="Arial" w:cs="Arial"/>
                <w:sz w:val="28"/>
                <w:szCs w:val="28"/>
              </w:rPr>
              <w:t>Improve within specific timescales</w:t>
            </w:r>
          </w:p>
        </w:tc>
      </w:tr>
      <w:tr w:rsidR="007347DB" w:rsidRPr="00605FEF" w14:paraId="7CE97141" w14:textId="77777777" w:rsidTr="00A1323E">
        <w:trPr>
          <w:trHeight w:val="644"/>
        </w:trPr>
        <w:tc>
          <w:tcPr>
            <w:tcW w:w="2897" w:type="dxa"/>
            <w:shd w:val="clear" w:color="auto" w:fill="CCFF99"/>
          </w:tcPr>
          <w:p w14:paraId="7B5F14FB" w14:textId="77777777" w:rsidR="007347DB" w:rsidRPr="00605FEF" w:rsidRDefault="007347DB" w:rsidP="00A1323E">
            <w:pPr>
              <w:jc w:val="center"/>
              <w:rPr>
                <w:rFonts w:ascii="Arial" w:hAnsi="Arial" w:cs="Arial"/>
                <w:b/>
                <w:bCs/>
                <w:color w:val="CCFF99"/>
                <w:sz w:val="28"/>
                <w:szCs w:val="28"/>
              </w:rPr>
            </w:pPr>
            <w:r w:rsidRPr="00605FEF">
              <w:rPr>
                <w:rFonts w:ascii="Arial" w:hAnsi="Arial" w:cs="Arial"/>
                <w:b/>
                <w:bCs/>
                <w:sz w:val="28"/>
                <w:szCs w:val="28"/>
              </w:rPr>
              <w:t>3 - 4</w:t>
            </w:r>
          </w:p>
        </w:tc>
        <w:tc>
          <w:tcPr>
            <w:tcW w:w="8623" w:type="dxa"/>
            <w:shd w:val="clear" w:color="auto" w:fill="E6E6E6"/>
          </w:tcPr>
          <w:p w14:paraId="09B4ECB4" w14:textId="77777777" w:rsidR="007347DB" w:rsidRPr="00605FEF" w:rsidRDefault="007347DB" w:rsidP="00A1323E">
            <w:pPr>
              <w:rPr>
                <w:rFonts w:ascii="Arial" w:hAnsi="Arial" w:cs="Arial"/>
                <w:sz w:val="28"/>
                <w:szCs w:val="28"/>
              </w:rPr>
            </w:pPr>
            <w:r w:rsidRPr="00605FEF">
              <w:rPr>
                <w:rFonts w:ascii="Arial" w:hAnsi="Arial" w:cs="Arial"/>
                <w:b/>
                <w:bCs/>
                <w:sz w:val="28"/>
                <w:szCs w:val="28"/>
              </w:rPr>
              <w:t>Monitor</w:t>
            </w:r>
            <w:r w:rsidRPr="00605FEF">
              <w:rPr>
                <w:rFonts w:ascii="Arial" w:hAnsi="Arial" w:cs="Arial"/>
                <w:sz w:val="28"/>
                <w:szCs w:val="28"/>
              </w:rPr>
              <w:t xml:space="preserve"> – but look to improve at review or if there is a significant change</w:t>
            </w:r>
          </w:p>
        </w:tc>
      </w:tr>
      <w:tr w:rsidR="007347DB" w:rsidRPr="00605FEF" w14:paraId="690C8E63" w14:textId="77777777" w:rsidTr="00A1323E">
        <w:trPr>
          <w:trHeight w:val="644"/>
        </w:trPr>
        <w:tc>
          <w:tcPr>
            <w:tcW w:w="2897" w:type="dxa"/>
            <w:shd w:val="clear" w:color="auto" w:fill="66FF66"/>
          </w:tcPr>
          <w:p w14:paraId="22AACFD7" w14:textId="77777777" w:rsidR="007347DB" w:rsidRPr="00605FEF" w:rsidRDefault="007347DB" w:rsidP="00A1323E">
            <w:pPr>
              <w:jc w:val="center"/>
              <w:rPr>
                <w:rFonts w:ascii="Arial" w:hAnsi="Arial" w:cs="Arial"/>
                <w:b/>
                <w:bCs/>
                <w:sz w:val="28"/>
                <w:szCs w:val="28"/>
              </w:rPr>
            </w:pPr>
            <w:r w:rsidRPr="00605FEF">
              <w:rPr>
                <w:rFonts w:ascii="Arial" w:hAnsi="Arial" w:cs="Arial"/>
                <w:b/>
                <w:bCs/>
                <w:sz w:val="28"/>
                <w:szCs w:val="28"/>
              </w:rPr>
              <w:t>1 - 2</w:t>
            </w:r>
          </w:p>
        </w:tc>
        <w:tc>
          <w:tcPr>
            <w:tcW w:w="8623" w:type="dxa"/>
            <w:shd w:val="clear" w:color="auto" w:fill="E6E6E6"/>
          </w:tcPr>
          <w:p w14:paraId="0DF41D16" w14:textId="77777777" w:rsidR="007347DB" w:rsidRPr="00605FEF" w:rsidRDefault="007347DB" w:rsidP="00A1323E">
            <w:pPr>
              <w:rPr>
                <w:rFonts w:ascii="Arial" w:hAnsi="Arial" w:cs="Arial"/>
                <w:sz w:val="28"/>
                <w:szCs w:val="28"/>
              </w:rPr>
            </w:pPr>
            <w:r w:rsidRPr="00605FEF">
              <w:rPr>
                <w:rFonts w:ascii="Arial" w:hAnsi="Arial" w:cs="Arial"/>
                <w:b/>
                <w:bCs/>
                <w:sz w:val="28"/>
                <w:szCs w:val="28"/>
              </w:rPr>
              <w:t>Acceptable</w:t>
            </w:r>
            <w:r w:rsidRPr="00605FEF">
              <w:rPr>
                <w:rFonts w:ascii="Arial" w:hAnsi="Arial" w:cs="Arial"/>
                <w:sz w:val="28"/>
                <w:szCs w:val="28"/>
              </w:rPr>
              <w:t xml:space="preserve"> – no further action but ensure controls are maintained &amp; reviewed</w:t>
            </w:r>
          </w:p>
        </w:tc>
      </w:tr>
    </w:tbl>
    <w:p w14:paraId="778EA6C4" w14:textId="1BFF1776" w:rsidR="00262F39" w:rsidRDefault="006C0DF0">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2BDEC382">
            <wp:simplePos x="0" y="0"/>
            <wp:positionH relativeFrom="column">
              <wp:posOffset>-305435</wp:posOffset>
            </wp:positionH>
            <wp:positionV relativeFrom="paragraph">
              <wp:posOffset>-107950</wp:posOffset>
            </wp:positionV>
            <wp:extent cx="2743200" cy="2400300"/>
            <wp:effectExtent l="0" t="0" r="0" b="0"/>
            <wp:wrapNone/>
            <wp:docPr id="3"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23">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70C08EDA"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0EC72478" w:rsidR="00262F39" w:rsidRDefault="006C0DF0">
      <w:pPr>
        <w:rPr>
          <w:vanish/>
          <w:color w:val="000000"/>
          <w:sz w:val="24"/>
          <w:szCs w:val="24"/>
        </w:rPr>
      </w:pPr>
      <w:r>
        <w:rPr>
          <w:noProof/>
          <w:lang w:eastAsia="en-GB"/>
        </w:rPr>
        <mc:AlternateContent>
          <mc:Choice Requires="wps">
            <w:drawing>
              <wp:anchor distT="0" distB="0" distL="114300" distR="114300" simplePos="0" relativeHeight="251657216" behindDoc="0" locked="0" layoutInCell="1" allowOverlap="1" wp14:anchorId="02AA921B" wp14:editId="142FF498">
                <wp:simplePos x="0" y="0"/>
                <wp:positionH relativeFrom="column">
                  <wp:posOffset>2656840</wp:posOffset>
                </wp:positionH>
                <wp:positionV relativeFrom="paragraph">
                  <wp:posOffset>96520</wp:posOffset>
                </wp:positionV>
                <wp:extent cx="7359650" cy="12490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249045"/>
                        </a:xfrm>
                        <a:prstGeom prst="rect">
                          <a:avLst/>
                        </a:prstGeom>
                        <a:solidFill>
                          <a:srgbClr val="FFFFFF"/>
                        </a:solidFill>
                        <a:ln w="9525">
                          <a:solidFill>
                            <a:srgbClr val="000000"/>
                          </a:solidFill>
                          <a:miter lim="800000"/>
                          <a:headEnd/>
                          <a:tailEnd/>
                        </a:ln>
                      </wps:spPr>
                      <wps:txb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2pt;margin-top:7.6pt;width:579.5pt;height:9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">
                <v:textbo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v:textbox>
              </v:rect>
            </w:pict>
          </mc:Fallback>
        </mc:AlternateContent>
      </w: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p>
    <w:p w14:paraId="586BC720" w14:textId="601BC97B" w:rsidR="00262F39" w:rsidRDefault="00262F39">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77777777" w:rsidR="00173323" w:rsidRDefault="001733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2"/>
        <w:gridCol w:w="1610"/>
        <w:gridCol w:w="1425"/>
      </w:tblGrid>
      <w:tr w:rsidR="00FE53B3" w:rsidRPr="001D3393" w14:paraId="33A40C35" w14:textId="5C5D84CB" w:rsidTr="006C0DF0">
        <w:tc>
          <w:tcPr>
            <w:tcW w:w="439"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52" w:type="dxa"/>
            <w:shd w:val="clear" w:color="auto" w:fill="auto"/>
          </w:tcPr>
          <w:p w14:paraId="38D3E279" w14:textId="2D0D526B" w:rsidR="00FE53B3" w:rsidRPr="003734E7" w:rsidRDefault="00FE53B3" w:rsidP="003734E7">
            <w:pPr>
              <w:pStyle w:val="Header"/>
              <w:tabs>
                <w:tab w:val="clear" w:pos="4153"/>
                <w:tab w:val="clear" w:pos="8306"/>
              </w:tabs>
              <w:rPr>
                <w:rFonts w:ascii="Arial" w:hAnsi="Arial"/>
                <w:b/>
                <w:sz w:val="22"/>
                <w:szCs w:val="22"/>
              </w:rPr>
            </w:pPr>
            <w:r w:rsidRPr="003734E7">
              <w:rPr>
                <w:rFonts w:ascii="Arial" w:hAnsi="Arial"/>
                <w:b/>
                <w:sz w:val="22"/>
                <w:szCs w:val="22"/>
              </w:rPr>
              <w:t>5. Action plan</w:t>
            </w:r>
          </w:p>
        </w:tc>
        <w:tc>
          <w:tcPr>
            <w:tcW w:w="1610" w:type="dxa"/>
            <w:shd w:val="clear" w:color="auto" w:fill="auto"/>
          </w:tcPr>
          <w:p w14:paraId="3BFB3C58" w14:textId="5A2CD116" w:rsidR="00FE53B3" w:rsidRPr="003734E7" w:rsidRDefault="00FE53B3" w:rsidP="003734E7">
            <w:pPr>
              <w:pStyle w:val="Header"/>
              <w:tabs>
                <w:tab w:val="clear" w:pos="4153"/>
                <w:tab w:val="clear" w:pos="8306"/>
              </w:tabs>
              <w:rPr>
                <w:rFonts w:ascii="Arial" w:hAnsi="Arial"/>
                <w:b/>
                <w:sz w:val="22"/>
                <w:szCs w:val="22"/>
              </w:rPr>
            </w:pPr>
            <w:r w:rsidRPr="003734E7">
              <w:rPr>
                <w:rFonts w:ascii="Arial" w:hAnsi="Arial"/>
                <w:b/>
                <w:sz w:val="22"/>
                <w:szCs w:val="22"/>
              </w:rPr>
              <w:t>Responsible</w:t>
            </w:r>
          </w:p>
        </w:tc>
        <w:tc>
          <w:tcPr>
            <w:tcW w:w="1425" w:type="dxa"/>
            <w:shd w:val="clear" w:color="auto" w:fill="auto"/>
          </w:tcPr>
          <w:p w14:paraId="0ABC4A26" w14:textId="499C96AC" w:rsidR="00FE53B3" w:rsidRPr="003734E7" w:rsidRDefault="00FE53B3" w:rsidP="003734E7">
            <w:pPr>
              <w:pStyle w:val="Header"/>
              <w:tabs>
                <w:tab w:val="clear" w:pos="4153"/>
                <w:tab w:val="clear" w:pos="8306"/>
              </w:tabs>
              <w:rPr>
                <w:rFonts w:ascii="Arial" w:hAnsi="Arial"/>
                <w:b/>
                <w:sz w:val="22"/>
                <w:szCs w:val="22"/>
              </w:rPr>
            </w:pPr>
            <w:r w:rsidRPr="003734E7">
              <w:rPr>
                <w:rFonts w:ascii="Arial" w:hAnsi="Arial"/>
                <w:b/>
                <w:sz w:val="22"/>
                <w:szCs w:val="22"/>
              </w:rPr>
              <w:t>Completed</w:t>
            </w:r>
          </w:p>
        </w:tc>
      </w:tr>
      <w:tr w:rsidR="00FE53B3" w14:paraId="21C0540B" w14:textId="705AC87D" w:rsidTr="006C0DF0">
        <w:tc>
          <w:tcPr>
            <w:tcW w:w="439"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52" w:type="dxa"/>
            <w:shd w:val="clear" w:color="auto" w:fill="auto"/>
          </w:tcPr>
          <w:p w14:paraId="37751556" w14:textId="194A3933"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14:paraId="045D106D" w14:textId="77777777"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14:paraId="65CA5872" w14:textId="77777777" w:rsidR="00FE53B3" w:rsidRPr="003734E7" w:rsidRDefault="00FE53B3" w:rsidP="003734E7">
            <w:pPr>
              <w:pStyle w:val="Header"/>
              <w:tabs>
                <w:tab w:val="clear" w:pos="4153"/>
                <w:tab w:val="clear" w:pos="8306"/>
              </w:tabs>
              <w:rPr>
                <w:rFonts w:ascii="Arial" w:hAnsi="Arial"/>
                <w:bCs/>
              </w:rPr>
            </w:pPr>
          </w:p>
        </w:tc>
      </w:tr>
      <w:tr w:rsidR="00FE53B3" w14:paraId="3D237F04" w14:textId="587CFB3C" w:rsidTr="006C0DF0">
        <w:tc>
          <w:tcPr>
            <w:tcW w:w="439"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52" w:type="dxa"/>
            <w:shd w:val="clear" w:color="auto" w:fill="auto"/>
          </w:tcPr>
          <w:p w14:paraId="6A64EEA1" w14:textId="0871D8A8" w:rsidR="00FE53B3" w:rsidRPr="003734E7" w:rsidRDefault="00FE53B3" w:rsidP="003734E7">
            <w:pPr>
              <w:pStyle w:val="Header"/>
              <w:tabs>
                <w:tab w:val="clear" w:pos="4153"/>
                <w:tab w:val="clear" w:pos="8306"/>
              </w:tabs>
              <w:rPr>
                <w:rFonts w:ascii="Arial" w:hAnsi="Arial"/>
                <w:bCs/>
              </w:rPr>
            </w:pPr>
          </w:p>
        </w:tc>
        <w:tc>
          <w:tcPr>
            <w:tcW w:w="1610" w:type="dxa"/>
            <w:shd w:val="clear" w:color="auto" w:fill="auto"/>
          </w:tcPr>
          <w:p w14:paraId="45549A01" w14:textId="77777777" w:rsidR="00FE53B3" w:rsidRPr="003734E7" w:rsidRDefault="00FE53B3" w:rsidP="003734E7">
            <w:pPr>
              <w:pStyle w:val="Header"/>
              <w:tabs>
                <w:tab w:val="clear" w:pos="4153"/>
                <w:tab w:val="clear" w:pos="8306"/>
              </w:tabs>
              <w:rPr>
                <w:rFonts w:ascii="Arial" w:hAnsi="Arial"/>
                <w:bCs/>
              </w:rPr>
            </w:pPr>
          </w:p>
        </w:tc>
        <w:tc>
          <w:tcPr>
            <w:tcW w:w="1425" w:type="dxa"/>
            <w:shd w:val="clear" w:color="auto" w:fill="auto"/>
          </w:tcPr>
          <w:p w14:paraId="4DBF134C" w14:textId="77777777" w:rsidR="00FE53B3" w:rsidRPr="003734E7" w:rsidRDefault="00FE53B3" w:rsidP="003734E7">
            <w:pPr>
              <w:pStyle w:val="Header"/>
              <w:tabs>
                <w:tab w:val="clear" w:pos="4153"/>
                <w:tab w:val="clear" w:pos="8306"/>
              </w:tabs>
              <w:rPr>
                <w:rFonts w:ascii="Arial" w:hAnsi="Arial"/>
                <w:bCs/>
              </w:rPr>
            </w:pPr>
          </w:p>
        </w:tc>
      </w:tr>
      <w:tr w:rsidR="00FE53B3" w:rsidRPr="00B20725" w14:paraId="29BDBBB7" w14:textId="1C20C914" w:rsidTr="006C0DF0">
        <w:tc>
          <w:tcPr>
            <w:tcW w:w="439"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52" w:type="dxa"/>
            <w:shd w:val="clear" w:color="auto" w:fill="auto"/>
          </w:tcPr>
          <w:p w14:paraId="3302D25A" w14:textId="5CD4D761" w:rsidR="00FE53B3" w:rsidRPr="003734E7" w:rsidRDefault="00FE53B3" w:rsidP="003734E7">
            <w:pPr>
              <w:pStyle w:val="Header"/>
              <w:tabs>
                <w:tab w:val="clear" w:pos="4153"/>
                <w:tab w:val="clear" w:pos="8306"/>
              </w:tabs>
              <w:jc w:val="center"/>
              <w:rPr>
                <w:rFonts w:ascii="Arial" w:hAnsi="Arial"/>
                <w:b/>
              </w:rPr>
            </w:pPr>
            <w:r w:rsidRPr="003734E7">
              <w:rPr>
                <w:rFonts w:ascii="Arial" w:hAnsi="Arial"/>
                <w:b/>
              </w:rPr>
              <w:t xml:space="preserve">Action plan agreed by </w:t>
            </w:r>
            <w:r w:rsidR="006C0DF0">
              <w:rPr>
                <w:rFonts w:ascii="Arial" w:hAnsi="Arial"/>
                <w:b/>
              </w:rPr>
              <w:t>C Duncan 12/7/2021</w:t>
            </w:r>
            <w:bookmarkStart w:id="0" w:name="_GoBack"/>
            <w:bookmarkEnd w:id="0"/>
          </w:p>
          <w:p w14:paraId="0E4C8CAF" w14:textId="77777777" w:rsidR="00FE53B3" w:rsidRPr="003734E7" w:rsidRDefault="00FE53B3" w:rsidP="003734E7">
            <w:pPr>
              <w:pStyle w:val="Header"/>
              <w:tabs>
                <w:tab w:val="clear" w:pos="4153"/>
                <w:tab w:val="clear" w:pos="8306"/>
              </w:tabs>
              <w:jc w:val="center"/>
              <w:rPr>
                <w:rFonts w:ascii="Arial" w:hAnsi="Arial"/>
                <w:b/>
              </w:rPr>
            </w:pPr>
          </w:p>
        </w:tc>
        <w:tc>
          <w:tcPr>
            <w:tcW w:w="1610" w:type="dxa"/>
            <w:shd w:val="clear" w:color="auto" w:fill="auto"/>
          </w:tcPr>
          <w:p w14:paraId="7F8A31B2" w14:textId="77777777" w:rsidR="00FE53B3" w:rsidRPr="003734E7" w:rsidRDefault="00FE53B3" w:rsidP="003734E7">
            <w:pPr>
              <w:pStyle w:val="Header"/>
              <w:tabs>
                <w:tab w:val="clear" w:pos="4153"/>
                <w:tab w:val="clear" w:pos="8306"/>
              </w:tabs>
              <w:jc w:val="center"/>
              <w:rPr>
                <w:rFonts w:ascii="Arial" w:hAnsi="Arial"/>
                <w:b/>
              </w:rPr>
            </w:pPr>
          </w:p>
        </w:tc>
        <w:tc>
          <w:tcPr>
            <w:tcW w:w="1425" w:type="dxa"/>
            <w:shd w:val="clear" w:color="auto" w:fill="auto"/>
          </w:tcPr>
          <w:p w14:paraId="30CEB8F1" w14:textId="77777777" w:rsidR="00FE53B3" w:rsidRPr="003734E7" w:rsidRDefault="00FE53B3" w:rsidP="003734E7">
            <w:pPr>
              <w:pStyle w:val="Header"/>
              <w:tabs>
                <w:tab w:val="clear" w:pos="4153"/>
                <w:tab w:val="clear" w:pos="8306"/>
              </w:tabs>
              <w:jc w:val="center"/>
              <w:rPr>
                <w:rFonts w:ascii="Arial" w:hAnsi="Arial"/>
                <w:b/>
              </w:rPr>
            </w:pPr>
          </w:p>
        </w:tc>
      </w:tr>
    </w:tbl>
    <w:p w14:paraId="52343B4D" w14:textId="77777777" w:rsidR="00173323" w:rsidRDefault="00173323"/>
    <w:sectPr w:rsidR="00173323" w:rsidSect="001E34B1">
      <w:footerReference w:type="default" r:id="rId24"/>
      <w:footerReference w:type="first" r:id="rId25"/>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EACDF" w14:textId="77777777" w:rsidR="005C076D" w:rsidRDefault="005C076D">
      <w:r>
        <w:separator/>
      </w:r>
    </w:p>
  </w:endnote>
  <w:endnote w:type="continuationSeparator" w:id="0">
    <w:p w14:paraId="2C3159D6" w14:textId="77777777" w:rsidR="005C076D" w:rsidRDefault="005C076D">
      <w:r>
        <w:continuationSeparator/>
      </w:r>
    </w:p>
  </w:endnote>
  <w:endnote w:type="continuationNotice" w:id="1">
    <w:p w14:paraId="2E152271" w14:textId="77777777" w:rsidR="005C076D" w:rsidRDefault="005C0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91AF" w14:textId="03D6BD18" w:rsidR="00262F39" w:rsidRDefault="00262F39" w:rsidP="00C74CEF">
    <w:pPr>
      <w:pStyle w:val="Footer"/>
      <w:rPr>
        <w:rFonts w:ascii="Calibri" w:hAnsi="Calibri" w:cs="Calibri"/>
      </w:rPr>
    </w:pPr>
  </w:p>
  <w:p w14:paraId="6020E588" w14:textId="69128BDD" w:rsidR="00C50C5B" w:rsidRDefault="00C50C5B" w:rsidP="00C74CEF">
    <w:pPr>
      <w:pStyle w:val="Footer"/>
      <w:rPr>
        <w:rFonts w:ascii="Calibri" w:hAnsi="Calibri" w:cs="Calibri"/>
      </w:rPr>
    </w:pPr>
  </w:p>
  <w:p w14:paraId="39184F29" w14:textId="77777777" w:rsidR="008527E1" w:rsidRPr="008527E1" w:rsidRDefault="008527E1" w:rsidP="008527E1">
    <w:pPr>
      <w:pStyle w:val="Footer"/>
      <w:tabs>
        <w:tab w:val="left" w:pos="360"/>
      </w:tabs>
      <w:rPr>
        <w:rFonts w:ascii="Calibri" w:hAnsi="Calibri" w:cs="Calibri"/>
      </w:rPr>
    </w:pPr>
  </w:p>
  <w:p w14:paraId="74A19BED" w14:textId="77777777" w:rsidR="008527E1" w:rsidRPr="008527E1" w:rsidRDefault="008527E1" w:rsidP="008527E1">
    <w:pPr>
      <w:pStyle w:val="Footer"/>
      <w:tabs>
        <w:tab w:val="left" w:pos="360"/>
      </w:tabs>
      <w:rPr>
        <w:rFonts w:ascii="Calibri" w:hAnsi="Calibri" w:cs="Calibri"/>
      </w:rPr>
    </w:pPr>
    <w:r w:rsidRPr="008527E1">
      <w:rPr>
        <w:rFonts w:ascii="Calibri" w:hAnsi="Calibri" w:cs="Calibri"/>
        <w:color w:val="000000"/>
        <w:lang w:eastAsia="en-GB"/>
      </w:rPr>
      <w:t>RA 029B Contingency Plan Step 4 Road Map 19</w:t>
    </w:r>
    <w:r w:rsidRPr="008527E1">
      <w:rPr>
        <w:rFonts w:ascii="Calibri" w:hAnsi="Calibri" w:cs="Calibri"/>
        <w:color w:val="000000"/>
        <w:vertAlign w:val="superscript"/>
        <w:lang w:eastAsia="en-GB"/>
      </w:rPr>
      <w:t>th</w:t>
    </w:r>
    <w:r w:rsidRPr="008527E1">
      <w:rPr>
        <w:rFonts w:ascii="Calibri" w:hAnsi="Calibri" w:cs="Calibri"/>
        <w:color w:val="000000"/>
        <w:lang w:eastAsia="en-GB"/>
      </w:rPr>
      <w:t xml:space="preserve"> July 2021 v1</w:t>
    </w:r>
  </w:p>
  <w:p w14:paraId="51ADEFC8" w14:textId="587FC794" w:rsidR="009F3B35" w:rsidRPr="00AF380E" w:rsidRDefault="009F3B35" w:rsidP="008527E1">
    <w:pPr>
      <w:pStyle w:val="Footer"/>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1C6" w14:textId="77777777" w:rsidR="00262F39" w:rsidRPr="00AF380E" w:rsidRDefault="00262F39">
    <w:pPr>
      <w:pStyle w:val="Footer"/>
      <w:tabs>
        <w:tab w:val="left" w:pos="360"/>
      </w:tabs>
      <w:rPr>
        <w:rFonts w:ascii="Calibri" w:hAnsi="Calibri" w:cs="Calibri"/>
      </w:rPr>
    </w:pPr>
  </w:p>
  <w:p w14:paraId="55DF93D3" w14:textId="4EFCE5D9" w:rsidR="00262F39" w:rsidRPr="00AF380E" w:rsidRDefault="008527E1" w:rsidP="009F3B35">
    <w:pPr>
      <w:pStyle w:val="Footer"/>
      <w:tabs>
        <w:tab w:val="left" w:pos="360"/>
      </w:tabs>
      <w:rPr>
        <w:rFonts w:ascii="Calibri" w:hAnsi="Calibri" w:cs="Calibri"/>
      </w:rPr>
    </w:pPr>
    <w:r w:rsidRPr="00AF380E">
      <w:rPr>
        <w:rFonts w:ascii="Calibri" w:hAnsi="Calibri" w:cs="Calibri"/>
        <w:color w:val="000000"/>
        <w:lang w:eastAsia="en-GB"/>
      </w:rPr>
      <w:t>RA 029B Contingency Plan Step 4 Road Map 19</w:t>
    </w:r>
    <w:r w:rsidRPr="00AF380E">
      <w:rPr>
        <w:rFonts w:ascii="Calibri" w:hAnsi="Calibri" w:cs="Calibri"/>
        <w:color w:val="000000"/>
        <w:vertAlign w:val="superscript"/>
        <w:lang w:eastAsia="en-GB"/>
      </w:rPr>
      <w:t>th</w:t>
    </w:r>
    <w:r w:rsidRPr="00AF380E">
      <w:rPr>
        <w:rFonts w:ascii="Calibri" w:hAnsi="Calibri" w:cs="Calibri"/>
        <w:color w:val="000000"/>
        <w:lang w:eastAsia="en-GB"/>
      </w:rPr>
      <w:t xml:space="preserve"> July 2021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2D016" w14:textId="77777777" w:rsidR="005C076D" w:rsidRDefault="005C076D">
      <w:r>
        <w:separator/>
      </w:r>
    </w:p>
  </w:footnote>
  <w:footnote w:type="continuationSeparator" w:id="0">
    <w:p w14:paraId="3F24A446" w14:textId="77777777" w:rsidR="005C076D" w:rsidRDefault="005C076D">
      <w:r>
        <w:continuationSeparator/>
      </w:r>
    </w:p>
  </w:footnote>
  <w:footnote w:type="continuationNotice" w:id="1">
    <w:p w14:paraId="682912A8" w14:textId="77777777" w:rsidR="005C076D" w:rsidRDefault="005C07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2E4D4D"/>
    <w:multiLevelType w:val="hybridMultilevel"/>
    <w:tmpl w:val="A3AEFD68"/>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382049"/>
    <w:multiLevelType w:val="multilevel"/>
    <w:tmpl w:val="A7C6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18780B"/>
    <w:multiLevelType w:val="hybridMultilevel"/>
    <w:tmpl w:val="168A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A1168E"/>
    <w:multiLevelType w:val="hybridMultilevel"/>
    <w:tmpl w:val="359AC79E"/>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203BD"/>
    <w:multiLevelType w:val="multilevel"/>
    <w:tmpl w:val="4D60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9476CC"/>
    <w:multiLevelType w:val="hybridMultilevel"/>
    <w:tmpl w:val="6BA64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D410EF"/>
    <w:multiLevelType w:val="hybridMultilevel"/>
    <w:tmpl w:val="8AA677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0A048C"/>
    <w:multiLevelType w:val="multilevel"/>
    <w:tmpl w:val="2726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D5649D"/>
    <w:multiLevelType w:val="hybridMultilevel"/>
    <w:tmpl w:val="94A4D6EE"/>
    <w:lvl w:ilvl="0" w:tplc="0B227C82">
      <w:start w:val="1"/>
      <w:numFmt w:val="bullet"/>
      <w:lvlText w:val=""/>
      <w:lvlJc w:val="left"/>
      <w:pPr>
        <w:ind w:left="2222" w:hanging="362"/>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5C7475B"/>
    <w:multiLevelType w:val="hybridMultilevel"/>
    <w:tmpl w:val="7120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3F4314"/>
    <w:multiLevelType w:val="hybridMultilevel"/>
    <w:tmpl w:val="557E210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nsid w:val="379050F2"/>
    <w:multiLevelType w:val="hybridMultilevel"/>
    <w:tmpl w:val="25D6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76419E"/>
    <w:multiLevelType w:val="hybridMultilevel"/>
    <w:tmpl w:val="FDE6F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CAE0036"/>
    <w:multiLevelType w:val="hybridMultilevel"/>
    <w:tmpl w:val="C6542B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F45591"/>
    <w:multiLevelType w:val="hybridMultilevel"/>
    <w:tmpl w:val="7CE4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2D36E2"/>
    <w:multiLevelType w:val="hybridMultilevel"/>
    <w:tmpl w:val="5DEA4904"/>
    <w:lvl w:ilvl="0" w:tplc="7DD4B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452E22"/>
    <w:multiLevelType w:val="hybridMultilevel"/>
    <w:tmpl w:val="1340E60C"/>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EB469D"/>
    <w:multiLevelType w:val="hybridMultilevel"/>
    <w:tmpl w:val="0B08B690"/>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1F19E9"/>
    <w:multiLevelType w:val="hybridMultilevel"/>
    <w:tmpl w:val="C59C77D6"/>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6">
    <w:nsid w:val="5FFF17CD"/>
    <w:multiLevelType w:val="hybridMultilevel"/>
    <w:tmpl w:val="E01C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EF6CFA"/>
    <w:multiLevelType w:val="hybridMultilevel"/>
    <w:tmpl w:val="914CA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458619B"/>
    <w:multiLevelType w:val="hybridMultilevel"/>
    <w:tmpl w:val="9C4C9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57C1A1A"/>
    <w:multiLevelType w:val="hybridMultilevel"/>
    <w:tmpl w:val="2D56C1CC"/>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21B0D"/>
    <w:multiLevelType w:val="multilevel"/>
    <w:tmpl w:val="D93C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B107B6"/>
    <w:multiLevelType w:val="hybridMultilevel"/>
    <w:tmpl w:val="BD12EC42"/>
    <w:lvl w:ilvl="0" w:tplc="08090001">
      <w:start w:val="1"/>
      <w:numFmt w:val="bullet"/>
      <w:lvlText w:val=""/>
      <w:lvlJc w:val="left"/>
      <w:pPr>
        <w:ind w:left="360" w:hanging="360"/>
      </w:pPr>
      <w:rPr>
        <w:rFonts w:ascii="Symbol" w:hAnsi="Symbol" w:hint="default"/>
      </w:rPr>
    </w:lvl>
    <w:lvl w:ilvl="1" w:tplc="2402A37E">
      <w:numFmt w:val="bullet"/>
      <w:lvlText w:val="•"/>
      <w:lvlJc w:val="left"/>
      <w:pPr>
        <w:ind w:left="1150" w:hanging="43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64D2E94"/>
    <w:multiLevelType w:val="hybridMultilevel"/>
    <w:tmpl w:val="1B2EFB24"/>
    <w:lvl w:ilvl="0" w:tplc="0B227C82">
      <w:start w:val="1"/>
      <w:numFmt w:val="bullet"/>
      <w:lvlText w:val=""/>
      <w:lvlJc w:val="left"/>
      <w:pPr>
        <w:ind w:left="362" w:hanging="362"/>
      </w:pPr>
      <w:rPr>
        <w:rFonts w:ascii="Symbol" w:hAnsi="Symbol" w:hint="default"/>
        <w:color w:val="auto"/>
      </w:rPr>
    </w:lvl>
    <w:lvl w:ilvl="1" w:tplc="08090003" w:tentative="1">
      <w:start w:val="1"/>
      <w:numFmt w:val="bullet"/>
      <w:lvlText w:val="o"/>
      <w:lvlJc w:val="left"/>
      <w:pPr>
        <w:ind w:left="-420" w:hanging="360"/>
      </w:pPr>
      <w:rPr>
        <w:rFonts w:ascii="Courier New" w:hAnsi="Courier New" w:cs="Courier New" w:hint="default"/>
      </w:rPr>
    </w:lvl>
    <w:lvl w:ilvl="2" w:tplc="08090005" w:tentative="1">
      <w:start w:val="1"/>
      <w:numFmt w:val="bullet"/>
      <w:lvlText w:val=""/>
      <w:lvlJc w:val="left"/>
      <w:pPr>
        <w:ind w:left="300" w:hanging="360"/>
      </w:pPr>
      <w:rPr>
        <w:rFonts w:ascii="Wingdings" w:hAnsi="Wingdings" w:hint="default"/>
      </w:rPr>
    </w:lvl>
    <w:lvl w:ilvl="3" w:tplc="08090001" w:tentative="1">
      <w:start w:val="1"/>
      <w:numFmt w:val="bullet"/>
      <w:lvlText w:val=""/>
      <w:lvlJc w:val="left"/>
      <w:pPr>
        <w:ind w:left="1020" w:hanging="360"/>
      </w:pPr>
      <w:rPr>
        <w:rFonts w:ascii="Symbol" w:hAnsi="Symbol" w:hint="default"/>
      </w:rPr>
    </w:lvl>
    <w:lvl w:ilvl="4" w:tplc="08090003" w:tentative="1">
      <w:start w:val="1"/>
      <w:numFmt w:val="bullet"/>
      <w:lvlText w:val="o"/>
      <w:lvlJc w:val="left"/>
      <w:pPr>
        <w:ind w:left="1740" w:hanging="360"/>
      </w:pPr>
      <w:rPr>
        <w:rFonts w:ascii="Courier New" w:hAnsi="Courier New" w:cs="Courier New" w:hint="default"/>
      </w:rPr>
    </w:lvl>
    <w:lvl w:ilvl="5" w:tplc="08090005" w:tentative="1">
      <w:start w:val="1"/>
      <w:numFmt w:val="bullet"/>
      <w:lvlText w:val=""/>
      <w:lvlJc w:val="left"/>
      <w:pPr>
        <w:ind w:left="2460" w:hanging="360"/>
      </w:pPr>
      <w:rPr>
        <w:rFonts w:ascii="Wingdings" w:hAnsi="Wingdings" w:hint="default"/>
      </w:rPr>
    </w:lvl>
    <w:lvl w:ilvl="6" w:tplc="08090001" w:tentative="1">
      <w:start w:val="1"/>
      <w:numFmt w:val="bullet"/>
      <w:lvlText w:val=""/>
      <w:lvlJc w:val="left"/>
      <w:pPr>
        <w:ind w:left="3180" w:hanging="360"/>
      </w:pPr>
      <w:rPr>
        <w:rFonts w:ascii="Symbol" w:hAnsi="Symbol" w:hint="default"/>
      </w:rPr>
    </w:lvl>
    <w:lvl w:ilvl="7" w:tplc="08090003" w:tentative="1">
      <w:start w:val="1"/>
      <w:numFmt w:val="bullet"/>
      <w:lvlText w:val="o"/>
      <w:lvlJc w:val="left"/>
      <w:pPr>
        <w:ind w:left="3900" w:hanging="360"/>
      </w:pPr>
      <w:rPr>
        <w:rFonts w:ascii="Courier New" w:hAnsi="Courier New" w:cs="Courier New" w:hint="default"/>
      </w:rPr>
    </w:lvl>
    <w:lvl w:ilvl="8" w:tplc="08090005" w:tentative="1">
      <w:start w:val="1"/>
      <w:numFmt w:val="bullet"/>
      <w:lvlText w:val=""/>
      <w:lvlJc w:val="left"/>
      <w:pPr>
        <w:ind w:left="4620" w:hanging="360"/>
      </w:pPr>
      <w:rPr>
        <w:rFonts w:ascii="Wingdings" w:hAnsi="Wingdings" w:hint="default"/>
      </w:rPr>
    </w:lvl>
  </w:abstractNum>
  <w:abstractNum w:abstractNumId="34">
    <w:nsid w:val="7B426A83"/>
    <w:multiLevelType w:val="hybridMultilevel"/>
    <w:tmpl w:val="EDC6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3"/>
  </w:num>
  <w:num w:numId="4">
    <w:abstractNumId w:val="27"/>
  </w:num>
  <w:num w:numId="5">
    <w:abstractNumId w:val="8"/>
  </w:num>
  <w:num w:numId="6">
    <w:abstractNumId w:val="11"/>
  </w:num>
  <w:num w:numId="7">
    <w:abstractNumId w:val="26"/>
  </w:num>
  <w:num w:numId="8">
    <w:abstractNumId w:val="32"/>
  </w:num>
  <w:num w:numId="9">
    <w:abstractNumId w:val="9"/>
  </w:num>
  <w:num w:numId="10">
    <w:abstractNumId w:val="21"/>
  </w:num>
  <w:num w:numId="11">
    <w:abstractNumId w:val="19"/>
  </w:num>
  <w:num w:numId="12">
    <w:abstractNumId w:val="15"/>
  </w:num>
  <w:num w:numId="13">
    <w:abstractNumId w:val="28"/>
  </w:num>
  <w:num w:numId="14">
    <w:abstractNumId w:val="33"/>
  </w:num>
  <w:num w:numId="15">
    <w:abstractNumId w:val="17"/>
  </w:num>
  <w:num w:numId="16">
    <w:abstractNumId w:val="6"/>
  </w:num>
  <w:num w:numId="17">
    <w:abstractNumId w:val="30"/>
  </w:num>
  <w:num w:numId="18">
    <w:abstractNumId w:val="12"/>
  </w:num>
  <w:num w:numId="19">
    <w:abstractNumId w:val="2"/>
  </w:num>
  <w:num w:numId="20">
    <w:abstractNumId w:val="10"/>
  </w:num>
  <w:num w:numId="21">
    <w:abstractNumId w:val="14"/>
  </w:num>
  <w:num w:numId="22">
    <w:abstractNumId w:val="4"/>
  </w:num>
  <w:num w:numId="23">
    <w:abstractNumId w:val="3"/>
  </w:num>
  <w:num w:numId="24">
    <w:abstractNumId w:val="31"/>
  </w:num>
  <w:num w:numId="25">
    <w:abstractNumId w:val="7"/>
  </w:num>
  <w:num w:numId="26">
    <w:abstractNumId w:val="16"/>
  </w:num>
  <w:num w:numId="27">
    <w:abstractNumId w:val="0"/>
  </w:num>
  <w:num w:numId="28">
    <w:abstractNumId w:val="34"/>
  </w:num>
  <w:num w:numId="29">
    <w:abstractNumId w:val="24"/>
  </w:num>
  <w:num w:numId="30">
    <w:abstractNumId w:val="1"/>
  </w:num>
  <w:num w:numId="31">
    <w:abstractNumId w:val="29"/>
  </w:num>
  <w:num w:numId="32">
    <w:abstractNumId w:val="5"/>
  </w:num>
  <w:num w:numId="33">
    <w:abstractNumId w:val="23"/>
  </w:num>
  <w:num w:numId="34">
    <w:abstractNumId w:val="22"/>
  </w:num>
  <w:num w:numId="35">
    <w:abstractNumId w:val="18"/>
  </w:num>
  <w:num w:numId="3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63E4"/>
    <w:rsid w:val="00006B69"/>
    <w:rsid w:val="00011971"/>
    <w:rsid w:val="00012259"/>
    <w:rsid w:val="00025E86"/>
    <w:rsid w:val="000264FF"/>
    <w:rsid w:val="00027D1A"/>
    <w:rsid w:val="00034964"/>
    <w:rsid w:val="000618D8"/>
    <w:rsid w:val="00063D0B"/>
    <w:rsid w:val="00071A1F"/>
    <w:rsid w:val="0007281D"/>
    <w:rsid w:val="00081E3D"/>
    <w:rsid w:val="00083ED7"/>
    <w:rsid w:val="00092584"/>
    <w:rsid w:val="000A6380"/>
    <w:rsid w:val="000B3DBC"/>
    <w:rsid w:val="000B4CBA"/>
    <w:rsid w:val="000C1DED"/>
    <w:rsid w:val="000C3E7A"/>
    <w:rsid w:val="000C50D6"/>
    <w:rsid w:val="000C5FD3"/>
    <w:rsid w:val="000C6627"/>
    <w:rsid w:val="000C66A4"/>
    <w:rsid w:val="000D3AA9"/>
    <w:rsid w:val="000D6903"/>
    <w:rsid w:val="000E4DEE"/>
    <w:rsid w:val="000E577E"/>
    <w:rsid w:val="000E6169"/>
    <w:rsid w:val="000F3080"/>
    <w:rsid w:val="00100DDA"/>
    <w:rsid w:val="001055A2"/>
    <w:rsid w:val="00105A54"/>
    <w:rsid w:val="00111B07"/>
    <w:rsid w:val="00116398"/>
    <w:rsid w:val="00124392"/>
    <w:rsid w:val="0012533C"/>
    <w:rsid w:val="00133D32"/>
    <w:rsid w:val="00136A46"/>
    <w:rsid w:val="00136E0A"/>
    <w:rsid w:val="00141828"/>
    <w:rsid w:val="001425D3"/>
    <w:rsid w:val="0014349F"/>
    <w:rsid w:val="00150388"/>
    <w:rsid w:val="00161F50"/>
    <w:rsid w:val="001653A4"/>
    <w:rsid w:val="0017173B"/>
    <w:rsid w:val="00173323"/>
    <w:rsid w:val="00182A77"/>
    <w:rsid w:val="00186D6A"/>
    <w:rsid w:val="0019154B"/>
    <w:rsid w:val="00191937"/>
    <w:rsid w:val="00195C41"/>
    <w:rsid w:val="001974F0"/>
    <w:rsid w:val="001A04E5"/>
    <w:rsid w:val="001B0389"/>
    <w:rsid w:val="001B11EE"/>
    <w:rsid w:val="001C36EE"/>
    <w:rsid w:val="001C3D85"/>
    <w:rsid w:val="001C4E7F"/>
    <w:rsid w:val="001D7027"/>
    <w:rsid w:val="001E2A00"/>
    <w:rsid w:val="001E34B1"/>
    <w:rsid w:val="001E392F"/>
    <w:rsid w:val="001E6E3B"/>
    <w:rsid w:val="00204F01"/>
    <w:rsid w:val="00206512"/>
    <w:rsid w:val="00212F44"/>
    <w:rsid w:val="00216261"/>
    <w:rsid w:val="00221385"/>
    <w:rsid w:val="00222B40"/>
    <w:rsid w:val="002264B6"/>
    <w:rsid w:val="002269CE"/>
    <w:rsid w:val="0023364A"/>
    <w:rsid w:val="002419B9"/>
    <w:rsid w:val="00241E67"/>
    <w:rsid w:val="00244711"/>
    <w:rsid w:val="002450AE"/>
    <w:rsid w:val="0024765B"/>
    <w:rsid w:val="00250719"/>
    <w:rsid w:val="00252908"/>
    <w:rsid w:val="00260090"/>
    <w:rsid w:val="0026033E"/>
    <w:rsid w:val="00262F39"/>
    <w:rsid w:val="0026736E"/>
    <w:rsid w:val="00297DE4"/>
    <w:rsid w:val="002A4FB7"/>
    <w:rsid w:val="002B66A1"/>
    <w:rsid w:val="002C204E"/>
    <w:rsid w:val="002D04FC"/>
    <w:rsid w:val="002D2FE5"/>
    <w:rsid w:val="002D5D60"/>
    <w:rsid w:val="002E645F"/>
    <w:rsid w:val="002F04AD"/>
    <w:rsid w:val="002F052A"/>
    <w:rsid w:val="002F51A0"/>
    <w:rsid w:val="002F593A"/>
    <w:rsid w:val="00302396"/>
    <w:rsid w:val="00311990"/>
    <w:rsid w:val="00314468"/>
    <w:rsid w:val="003160DB"/>
    <w:rsid w:val="003169E2"/>
    <w:rsid w:val="0031790D"/>
    <w:rsid w:val="003215B4"/>
    <w:rsid w:val="00321C87"/>
    <w:rsid w:val="0032749F"/>
    <w:rsid w:val="003277F4"/>
    <w:rsid w:val="003327BB"/>
    <w:rsid w:val="0033365F"/>
    <w:rsid w:val="003421FD"/>
    <w:rsid w:val="00346D03"/>
    <w:rsid w:val="00346EF5"/>
    <w:rsid w:val="00354B9E"/>
    <w:rsid w:val="0035598F"/>
    <w:rsid w:val="0035607B"/>
    <w:rsid w:val="00356E53"/>
    <w:rsid w:val="00357F2D"/>
    <w:rsid w:val="00365B39"/>
    <w:rsid w:val="003734E7"/>
    <w:rsid w:val="0038231E"/>
    <w:rsid w:val="00383D4A"/>
    <w:rsid w:val="003857A7"/>
    <w:rsid w:val="00385C0D"/>
    <w:rsid w:val="00385FE8"/>
    <w:rsid w:val="003A15B5"/>
    <w:rsid w:val="003A5148"/>
    <w:rsid w:val="003A7DAD"/>
    <w:rsid w:val="003B0932"/>
    <w:rsid w:val="003B0E88"/>
    <w:rsid w:val="003B1629"/>
    <w:rsid w:val="003B6D5C"/>
    <w:rsid w:val="003C1B4A"/>
    <w:rsid w:val="003C6B52"/>
    <w:rsid w:val="003D0407"/>
    <w:rsid w:val="003D1E3B"/>
    <w:rsid w:val="003D25DD"/>
    <w:rsid w:val="003E0945"/>
    <w:rsid w:val="003E1997"/>
    <w:rsid w:val="003E635F"/>
    <w:rsid w:val="003E6E2F"/>
    <w:rsid w:val="003F3B78"/>
    <w:rsid w:val="00403234"/>
    <w:rsid w:val="00404EA0"/>
    <w:rsid w:val="00413CD4"/>
    <w:rsid w:val="004144A5"/>
    <w:rsid w:val="00414537"/>
    <w:rsid w:val="00415AE7"/>
    <w:rsid w:val="0042328E"/>
    <w:rsid w:val="00423CF8"/>
    <w:rsid w:val="004254E4"/>
    <w:rsid w:val="00435B52"/>
    <w:rsid w:val="0045148A"/>
    <w:rsid w:val="0045283E"/>
    <w:rsid w:val="004539FF"/>
    <w:rsid w:val="00462DC9"/>
    <w:rsid w:val="00463906"/>
    <w:rsid w:val="0047039D"/>
    <w:rsid w:val="004740DB"/>
    <w:rsid w:val="004801DE"/>
    <w:rsid w:val="00480D80"/>
    <w:rsid w:val="00483E57"/>
    <w:rsid w:val="00484F8A"/>
    <w:rsid w:val="004879CA"/>
    <w:rsid w:val="00491222"/>
    <w:rsid w:val="004947C0"/>
    <w:rsid w:val="004952A1"/>
    <w:rsid w:val="004A2054"/>
    <w:rsid w:val="004A2F51"/>
    <w:rsid w:val="004A5F30"/>
    <w:rsid w:val="004A753F"/>
    <w:rsid w:val="004A79BF"/>
    <w:rsid w:val="004B1B53"/>
    <w:rsid w:val="004C1EAC"/>
    <w:rsid w:val="004D4D9C"/>
    <w:rsid w:val="004E3966"/>
    <w:rsid w:val="004E46AA"/>
    <w:rsid w:val="004F6993"/>
    <w:rsid w:val="00511859"/>
    <w:rsid w:val="00512C8E"/>
    <w:rsid w:val="00522AF2"/>
    <w:rsid w:val="0052341D"/>
    <w:rsid w:val="00524472"/>
    <w:rsid w:val="0054348C"/>
    <w:rsid w:val="00544127"/>
    <w:rsid w:val="00544F5B"/>
    <w:rsid w:val="00563073"/>
    <w:rsid w:val="005638C5"/>
    <w:rsid w:val="0057087C"/>
    <w:rsid w:val="00571FDB"/>
    <w:rsid w:val="0057483F"/>
    <w:rsid w:val="0057572A"/>
    <w:rsid w:val="005757F1"/>
    <w:rsid w:val="0058484F"/>
    <w:rsid w:val="00585575"/>
    <w:rsid w:val="00585E2C"/>
    <w:rsid w:val="00587C1C"/>
    <w:rsid w:val="00590FE9"/>
    <w:rsid w:val="005976C0"/>
    <w:rsid w:val="005A22A8"/>
    <w:rsid w:val="005A4AC8"/>
    <w:rsid w:val="005A6842"/>
    <w:rsid w:val="005B5CE2"/>
    <w:rsid w:val="005C076D"/>
    <w:rsid w:val="005D4164"/>
    <w:rsid w:val="005D6760"/>
    <w:rsid w:val="005E448C"/>
    <w:rsid w:val="005F03D8"/>
    <w:rsid w:val="0060319E"/>
    <w:rsid w:val="00605FEF"/>
    <w:rsid w:val="006109E1"/>
    <w:rsid w:val="00611A78"/>
    <w:rsid w:val="0061248C"/>
    <w:rsid w:val="00613E52"/>
    <w:rsid w:val="006142E4"/>
    <w:rsid w:val="00614B33"/>
    <w:rsid w:val="00617D02"/>
    <w:rsid w:val="0062432E"/>
    <w:rsid w:val="006272AE"/>
    <w:rsid w:val="0063066F"/>
    <w:rsid w:val="00632E7E"/>
    <w:rsid w:val="0063774F"/>
    <w:rsid w:val="00641EB7"/>
    <w:rsid w:val="00644EF4"/>
    <w:rsid w:val="0064585E"/>
    <w:rsid w:val="00654C1F"/>
    <w:rsid w:val="006551EA"/>
    <w:rsid w:val="00660C85"/>
    <w:rsid w:val="00661461"/>
    <w:rsid w:val="006629CB"/>
    <w:rsid w:val="00665B4F"/>
    <w:rsid w:val="00671A1F"/>
    <w:rsid w:val="00680F9F"/>
    <w:rsid w:val="006814D2"/>
    <w:rsid w:val="0069487C"/>
    <w:rsid w:val="00697B37"/>
    <w:rsid w:val="006A62E9"/>
    <w:rsid w:val="006C0DF0"/>
    <w:rsid w:val="006D020B"/>
    <w:rsid w:val="006D1E7D"/>
    <w:rsid w:val="006E1D36"/>
    <w:rsid w:val="006E55F4"/>
    <w:rsid w:val="006F4E1F"/>
    <w:rsid w:val="006F7D12"/>
    <w:rsid w:val="0070381F"/>
    <w:rsid w:val="00705484"/>
    <w:rsid w:val="00714314"/>
    <w:rsid w:val="0072242B"/>
    <w:rsid w:val="007250AE"/>
    <w:rsid w:val="0072553C"/>
    <w:rsid w:val="007347DB"/>
    <w:rsid w:val="00740FD3"/>
    <w:rsid w:val="007466BB"/>
    <w:rsid w:val="007477EA"/>
    <w:rsid w:val="00753B06"/>
    <w:rsid w:val="007552F7"/>
    <w:rsid w:val="007735D2"/>
    <w:rsid w:val="00774C13"/>
    <w:rsid w:val="00775C9C"/>
    <w:rsid w:val="00777D62"/>
    <w:rsid w:val="00781FE8"/>
    <w:rsid w:val="007835D7"/>
    <w:rsid w:val="00785292"/>
    <w:rsid w:val="00793EA1"/>
    <w:rsid w:val="007A1361"/>
    <w:rsid w:val="007A4CDA"/>
    <w:rsid w:val="007A5F98"/>
    <w:rsid w:val="007B0A67"/>
    <w:rsid w:val="007B0C81"/>
    <w:rsid w:val="007B202D"/>
    <w:rsid w:val="007B2073"/>
    <w:rsid w:val="007C0BDB"/>
    <w:rsid w:val="007C557E"/>
    <w:rsid w:val="007D61BC"/>
    <w:rsid w:val="007F1009"/>
    <w:rsid w:val="007F6A1E"/>
    <w:rsid w:val="007F7FD4"/>
    <w:rsid w:val="008047BE"/>
    <w:rsid w:val="00804E4D"/>
    <w:rsid w:val="00805E06"/>
    <w:rsid w:val="00813C5D"/>
    <w:rsid w:val="00816672"/>
    <w:rsid w:val="00817338"/>
    <w:rsid w:val="00820550"/>
    <w:rsid w:val="00821040"/>
    <w:rsid w:val="00823242"/>
    <w:rsid w:val="00824B81"/>
    <w:rsid w:val="00831FB2"/>
    <w:rsid w:val="008327E9"/>
    <w:rsid w:val="00832FBC"/>
    <w:rsid w:val="008348BF"/>
    <w:rsid w:val="00836398"/>
    <w:rsid w:val="008378BC"/>
    <w:rsid w:val="008440A4"/>
    <w:rsid w:val="00844B80"/>
    <w:rsid w:val="008515A8"/>
    <w:rsid w:val="008527E1"/>
    <w:rsid w:val="00853D41"/>
    <w:rsid w:val="008652E5"/>
    <w:rsid w:val="00866D92"/>
    <w:rsid w:val="008708E1"/>
    <w:rsid w:val="008753A5"/>
    <w:rsid w:val="00875830"/>
    <w:rsid w:val="00877AEF"/>
    <w:rsid w:val="00887571"/>
    <w:rsid w:val="008939B9"/>
    <w:rsid w:val="00894B17"/>
    <w:rsid w:val="0089682B"/>
    <w:rsid w:val="008975C4"/>
    <w:rsid w:val="008A1E14"/>
    <w:rsid w:val="008A2C42"/>
    <w:rsid w:val="008B0F88"/>
    <w:rsid w:val="008C519A"/>
    <w:rsid w:val="008C5892"/>
    <w:rsid w:val="008D0FE1"/>
    <w:rsid w:val="008D15A3"/>
    <w:rsid w:val="008D7885"/>
    <w:rsid w:val="008E3432"/>
    <w:rsid w:val="008F06B3"/>
    <w:rsid w:val="008F1806"/>
    <w:rsid w:val="00902669"/>
    <w:rsid w:val="0090452B"/>
    <w:rsid w:val="00905E84"/>
    <w:rsid w:val="00911989"/>
    <w:rsid w:val="0092147F"/>
    <w:rsid w:val="00923893"/>
    <w:rsid w:val="009241EE"/>
    <w:rsid w:val="009279FB"/>
    <w:rsid w:val="00927DF5"/>
    <w:rsid w:val="0093240D"/>
    <w:rsid w:val="00943C40"/>
    <w:rsid w:val="009452C9"/>
    <w:rsid w:val="00950AB4"/>
    <w:rsid w:val="00951D08"/>
    <w:rsid w:val="00965BBC"/>
    <w:rsid w:val="00977BC9"/>
    <w:rsid w:val="00982082"/>
    <w:rsid w:val="0098336F"/>
    <w:rsid w:val="00992968"/>
    <w:rsid w:val="00997858"/>
    <w:rsid w:val="009A24FE"/>
    <w:rsid w:val="009A71D1"/>
    <w:rsid w:val="009B131D"/>
    <w:rsid w:val="009C6A0D"/>
    <w:rsid w:val="009C735F"/>
    <w:rsid w:val="009D70F8"/>
    <w:rsid w:val="009E2DB9"/>
    <w:rsid w:val="009E41D0"/>
    <w:rsid w:val="009E5885"/>
    <w:rsid w:val="009E7EED"/>
    <w:rsid w:val="009F307D"/>
    <w:rsid w:val="009F3B35"/>
    <w:rsid w:val="009F50DB"/>
    <w:rsid w:val="00A028BF"/>
    <w:rsid w:val="00A106A8"/>
    <w:rsid w:val="00A11220"/>
    <w:rsid w:val="00A12545"/>
    <w:rsid w:val="00A15D0E"/>
    <w:rsid w:val="00A23062"/>
    <w:rsid w:val="00A264E2"/>
    <w:rsid w:val="00A27F70"/>
    <w:rsid w:val="00A30B92"/>
    <w:rsid w:val="00A35C22"/>
    <w:rsid w:val="00A4200B"/>
    <w:rsid w:val="00A44477"/>
    <w:rsid w:val="00A47BB6"/>
    <w:rsid w:val="00A50DC3"/>
    <w:rsid w:val="00A50E19"/>
    <w:rsid w:val="00A551CC"/>
    <w:rsid w:val="00A56801"/>
    <w:rsid w:val="00A57A61"/>
    <w:rsid w:val="00A57AFA"/>
    <w:rsid w:val="00A8664D"/>
    <w:rsid w:val="00A8674E"/>
    <w:rsid w:val="00A87921"/>
    <w:rsid w:val="00A8795F"/>
    <w:rsid w:val="00A96D8A"/>
    <w:rsid w:val="00AA1C76"/>
    <w:rsid w:val="00AB40B7"/>
    <w:rsid w:val="00AB6423"/>
    <w:rsid w:val="00AC1C3A"/>
    <w:rsid w:val="00AC58B2"/>
    <w:rsid w:val="00AC7596"/>
    <w:rsid w:val="00AD0F57"/>
    <w:rsid w:val="00AD18FE"/>
    <w:rsid w:val="00AD1F01"/>
    <w:rsid w:val="00AD28B2"/>
    <w:rsid w:val="00AE2314"/>
    <w:rsid w:val="00AE7D80"/>
    <w:rsid w:val="00AF0F40"/>
    <w:rsid w:val="00AF380E"/>
    <w:rsid w:val="00AF65F3"/>
    <w:rsid w:val="00B2124D"/>
    <w:rsid w:val="00B21A4E"/>
    <w:rsid w:val="00B21C29"/>
    <w:rsid w:val="00B246C6"/>
    <w:rsid w:val="00B271C9"/>
    <w:rsid w:val="00B35891"/>
    <w:rsid w:val="00B36537"/>
    <w:rsid w:val="00B3710F"/>
    <w:rsid w:val="00B409AD"/>
    <w:rsid w:val="00B45123"/>
    <w:rsid w:val="00B47A03"/>
    <w:rsid w:val="00B503EA"/>
    <w:rsid w:val="00B5057F"/>
    <w:rsid w:val="00B56D3A"/>
    <w:rsid w:val="00B601F2"/>
    <w:rsid w:val="00B60BDD"/>
    <w:rsid w:val="00B81607"/>
    <w:rsid w:val="00B82055"/>
    <w:rsid w:val="00B85C20"/>
    <w:rsid w:val="00B86295"/>
    <w:rsid w:val="00B949F4"/>
    <w:rsid w:val="00B94D2A"/>
    <w:rsid w:val="00B95635"/>
    <w:rsid w:val="00B97B68"/>
    <w:rsid w:val="00BA4074"/>
    <w:rsid w:val="00BA6E0D"/>
    <w:rsid w:val="00BB21FC"/>
    <w:rsid w:val="00BB2B62"/>
    <w:rsid w:val="00BB5FFC"/>
    <w:rsid w:val="00BB68EA"/>
    <w:rsid w:val="00BB71F8"/>
    <w:rsid w:val="00BB77FA"/>
    <w:rsid w:val="00BD0830"/>
    <w:rsid w:val="00BD12D4"/>
    <w:rsid w:val="00BD3A84"/>
    <w:rsid w:val="00BD5B29"/>
    <w:rsid w:val="00BE1D95"/>
    <w:rsid w:val="00BE61FC"/>
    <w:rsid w:val="00BE72ED"/>
    <w:rsid w:val="00BF180A"/>
    <w:rsid w:val="00BF6042"/>
    <w:rsid w:val="00C01BE0"/>
    <w:rsid w:val="00C069F2"/>
    <w:rsid w:val="00C06DA6"/>
    <w:rsid w:val="00C11934"/>
    <w:rsid w:val="00C11B36"/>
    <w:rsid w:val="00C21EC7"/>
    <w:rsid w:val="00C26EB5"/>
    <w:rsid w:val="00C339E3"/>
    <w:rsid w:val="00C41144"/>
    <w:rsid w:val="00C4470D"/>
    <w:rsid w:val="00C5060A"/>
    <w:rsid w:val="00C50C5B"/>
    <w:rsid w:val="00C60A3E"/>
    <w:rsid w:val="00C636CE"/>
    <w:rsid w:val="00C63955"/>
    <w:rsid w:val="00C71E0A"/>
    <w:rsid w:val="00C74CEF"/>
    <w:rsid w:val="00C816EA"/>
    <w:rsid w:val="00C82F04"/>
    <w:rsid w:val="00C83A0C"/>
    <w:rsid w:val="00C84779"/>
    <w:rsid w:val="00C8607F"/>
    <w:rsid w:val="00C91938"/>
    <w:rsid w:val="00C91CC5"/>
    <w:rsid w:val="00C926EF"/>
    <w:rsid w:val="00C93539"/>
    <w:rsid w:val="00CA1385"/>
    <w:rsid w:val="00CA3C61"/>
    <w:rsid w:val="00CA795E"/>
    <w:rsid w:val="00CB2640"/>
    <w:rsid w:val="00CC1C71"/>
    <w:rsid w:val="00CC2A56"/>
    <w:rsid w:val="00CC3366"/>
    <w:rsid w:val="00CD1964"/>
    <w:rsid w:val="00CD713E"/>
    <w:rsid w:val="00CD7F0C"/>
    <w:rsid w:val="00CF10DD"/>
    <w:rsid w:val="00D102F5"/>
    <w:rsid w:val="00D1076A"/>
    <w:rsid w:val="00D113B8"/>
    <w:rsid w:val="00D120F7"/>
    <w:rsid w:val="00D12160"/>
    <w:rsid w:val="00D12CEC"/>
    <w:rsid w:val="00D12D56"/>
    <w:rsid w:val="00D304FD"/>
    <w:rsid w:val="00D32A1A"/>
    <w:rsid w:val="00D409F3"/>
    <w:rsid w:val="00D4255B"/>
    <w:rsid w:val="00D46784"/>
    <w:rsid w:val="00D46B3F"/>
    <w:rsid w:val="00D47ED5"/>
    <w:rsid w:val="00D53405"/>
    <w:rsid w:val="00D53F9F"/>
    <w:rsid w:val="00D564E1"/>
    <w:rsid w:val="00D635EC"/>
    <w:rsid w:val="00D71780"/>
    <w:rsid w:val="00D75536"/>
    <w:rsid w:val="00D82E9A"/>
    <w:rsid w:val="00D84F46"/>
    <w:rsid w:val="00D8543D"/>
    <w:rsid w:val="00D92485"/>
    <w:rsid w:val="00D92BEF"/>
    <w:rsid w:val="00D96DE2"/>
    <w:rsid w:val="00DA00C1"/>
    <w:rsid w:val="00DA2F28"/>
    <w:rsid w:val="00DA4F51"/>
    <w:rsid w:val="00DA59A5"/>
    <w:rsid w:val="00DB7443"/>
    <w:rsid w:val="00DC5914"/>
    <w:rsid w:val="00DD08FC"/>
    <w:rsid w:val="00DD4583"/>
    <w:rsid w:val="00DE2D48"/>
    <w:rsid w:val="00DE366D"/>
    <w:rsid w:val="00DF026A"/>
    <w:rsid w:val="00DF247E"/>
    <w:rsid w:val="00DF7316"/>
    <w:rsid w:val="00E06A1A"/>
    <w:rsid w:val="00E162F1"/>
    <w:rsid w:val="00E207B1"/>
    <w:rsid w:val="00E20C8A"/>
    <w:rsid w:val="00E20E7C"/>
    <w:rsid w:val="00E23949"/>
    <w:rsid w:val="00E259F9"/>
    <w:rsid w:val="00E26D88"/>
    <w:rsid w:val="00E45A87"/>
    <w:rsid w:val="00E46D85"/>
    <w:rsid w:val="00E47B33"/>
    <w:rsid w:val="00E520DB"/>
    <w:rsid w:val="00E5395E"/>
    <w:rsid w:val="00E91DCD"/>
    <w:rsid w:val="00E96516"/>
    <w:rsid w:val="00E96A76"/>
    <w:rsid w:val="00EA17FE"/>
    <w:rsid w:val="00EA3A87"/>
    <w:rsid w:val="00EA4723"/>
    <w:rsid w:val="00EA512D"/>
    <w:rsid w:val="00EA7082"/>
    <w:rsid w:val="00EB544F"/>
    <w:rsid w:val="00ED3D88"/>
    <w:rsid w:val="00EE07CE"/>
    <w:rsid w:val="00EE27F8"/>
    <w:rsid w:val="00EE55EC"/>
    <w:rsid w:val="00EE5A85"/>
    <w:rsid w:val="00EE6537"/>
    <w:rsid w:val="00EF29C7"/>
    <w:rsid w:val="00EF2E2F"/>
    <w:rsid w:val="00EF5CEB"/>
    <w:rsid w:val="00EF692A"/>
    <w:rsid w:val="00F023E1"/>
    <w:rsid w:val="00F0439D"/>
    <w:rsid w:val="00F05030"/>
    <w:rsid w:val="00F111CB"/>
    <w:rsid w:val="00F13BF3"/>
    <w:rsid w:val="00F15E4D"/>
    <w:rsid w:val="00F32A7B"/>
    <w:rsid w:val="00F45444"/>
    <w:rsid w:val="00F70815"/>
    <w:rsid w:val="00F70C85"/>
    <w:rsid w:val="00F71BC4"/>
    <w:rsid w:val="00F7574A"/>
    <w:rsid w:val="00F769A5"/>
    <w:rsid w:val="00F77008"/>
    <w:rsid w:val="00F8158B"/>
    <w:rsid w:val="00F96643"/>
    <w:rsid w:val="00FA1C6C"/>
    <w:rsid w:val="00FA2BC0"/>
    <w:rsid w:val="00FA4307"/>
    <w:rsid w:val="00FC24A5"/>
    <w:rsid w:val="00FC4392"/>
    <w:rsid w:val="00FE17BD"/>
    <w:rsid w:val="00FE3783"/>
    <w:rsid w:val="00FE4185"/>
    <w:rsid w:val="00FE53B3"/>
    <w:rsid w:val="00FE6DEA"/>
    <w:rsid w:val="00FF2E6F"/>
    <w:rsid w:val="00FF5868"/>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ronavirus-covid-19-maintaining-further-education-provision/what-fe-colleges-and-providers-will-need-to-do-from-the-start-of-the-2020-autumn-term" TargetMode="External"/><Relationship Id="rId18" Type="http://schemas.openxmlformats.org/officeDocument/2006/relationships/hyperlink" Target="https://www.gov.uk/government/publications/coronavirus-covid-19-guidance-for-childrens-social-care-services/coronavirus-covid-19-guidance-for-local-authorities-on-childrens-social-ca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vidschoolsupport@wirral.gov.uk" TargetMode="External"/><Relationship Id="rId7" Type="http://schemas.openxmlformats.org/officeDocument/2006/relationships/footnotes" Target="footnot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higher-education-reopening-buildings-and-campus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guidance-for-full-opening-special-schools-and-other-specialist-settings/guidance-for-full-opening-special-schools-and-other-specialist-settings" TargetMode="External"/><Relationship Id="rId20" Type="http://schemas.openxmlformats.org/officeDocument/2006/relationships/hyperlink" Target="https://www.gov.uk/government/publications/summer-schools-program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early-years-and-childcare-closure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publications/protective-measures-for-holiday-or-after-school-clubs-and-other-out-of-school-settings-for-children-during-the-coronavirus-covid-19-outbreak" TargetMode="External"/><Relationship Id="rId23" Type="http://schemas.openxmlformats.org/officeDocument/2006/relationships/image" Target="media/image2.png"/><Relationship Id="rId10" Type="http://schemas.openxmlformats.org/officeDocument/2006/relationships/hyperlink" Target="https://www.gov.uk/government/publications/coronavirus-covid-19-local-restrictions-in-education-and-childcare-settings/contingency-framework-education-and-childcare-settings" TargetMode="External"/><Relationship Id="rId19" Type="http://schemas.openxmlformats.org/officeDocument/2006/relationships/hyperlink" Target="https://www.gov.uk/government/publications/holiday-activities-and-food-program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coronavirus-covid-19-apprenticeship-programme-response"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CFD7-CCD9-483C-A15B-126C1D89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2</cp:revision>
  <cp:lastPrinted>2010-05-24T15:36:00Z</cp:lastPrinted>
  <dcterms:created xsi:type="dcterms:W3CDTF">2021-07-12T10:38:00Z</dcterms:created>
  <dcterms:modified xsi:type="dcterms:W3CDTF">2021-07-12T10:38:00Z</dcterms:modified>
</cp:coreProperties>
</file>