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7EE5662" w:rsidR="00A44477" w:rsidRPr="00A44477" w:rsidRDefault="00BE3609" w:rsidP="00A44477">
            <w:pPr>
              <w:rPr>
                <w:noProof/>
                <w:sz w:val="22"/>
                <w:szCs w:val="22"/>
                <w:lang w:eastAsia="en-GB"/>
              </w:rPr>
            </w:pPr>
            <w:r>
              <w:rPr>
                <w:noProof/>
                <w:lang w:eastAsia="en-GB"/>
              </w:rPr>
              <w:drawing>
                <wp:inline distT="0" distB="0" distL="0" distR="0" wp14:anchorId="3FACC9B1" wp14:editId="3433F297">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65E1B944" w:rsidR="00262F39" w:rsidRDefault="00D01624">
            <w:pPr>
              <w:pStyle w:val="Heading3"/>
            </w:pPr>
            <w:r>
              <w:t xml:space="preserve">RA 029 </w:t>
            </w:r>
            <w:r w:rsidR="00282AD4">
              <w:t>–</w:t>
            </w:r>
            <w:r w:rsidR="005E2E5D">
              <w:t xml:space="preserve"> Schools (Primary &amp; Secondary) National</w:t>
            </w:r>
            <w:r w:rsidR="00282AD4">
              <w:t xml:space="preserve"> Restrictions </w:t>
            </w:r>
            <w:r w:rsidR="000C48A7">
              <w:t>Addendum v1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16215FA1"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r w:rsidR="00395CB0">
              <w:rPr>
                <w:rFonts w:ascii="Calibri" w:hAnsi="Calibri"/>
                <w:sz w:val="24"/>
                <w:szCs w:val="24"/>
              </w:rPr>
              <w:t xml:space="preserve">   </w:t>
            </w:r>
            <w:proofErr w:type="spellStart"/>
            <w:r w:rsidR="00395CB0">
              <w:rPr>
                <w:rFonts w:ascii="Calibri" w:hAnsi="Calibri"/>
                <w:sz w:val="24"/>
                <w:szCs w:val="24"/>
              </w:rPr>
              <w:t>Orrets</w:t>
            </w:r>
            <w:proofErr w:type="spellEnd"/>
            <w:r w:rsidR="00395CB0">
              <w:rPr>
                <w:rFonts w:ascii="Calibri" w:hAnsi="Calibri"/>
                <w:sz w:val="24"/>
                <w:szCs w:val="24"/>
              </w:rPr>
              <w:t xml:space="preserve"> Meadow School</w:t>
            </w:r>
          </w:p>
          <w:p w14:paraId="341B537C" w14:textId="16A6C559"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47A09E41" w:rsidR="00262F39" w:rsidRPr="00395CB0" w:rsidRDefault="00D1076A" w:rsidP="00395CB0">
            <w:pPr>
              <w:rPr>
                <w:rFonts w:ascii="Calibri" w:hAnsi="Calibri"/>
                <w:sz w:val="24"/>
                <w:szCs w:val="24"/>
              </w:rPr>
            </w:pPr>
            <w:r w:rsidRPr="00395CB0">
              <w:rPr>
                <w:rFonts w:ascii="Calibri" w:hAnsi="Calibri"/>
                <w:sz w:val="24"/>
                <w:szCs w:val="24"/>
              </w:rPr>
              <w:t>U</w:t>
            </w:r>
            <w:r w:rsidR="00262F39" w:rsidRPr="00395CB0">
              <w:rPr>
                <w:rFonts w:ascii="Calibri" w:hAnsi="Calibri"/>
                <w:sz w:val="24"/>
                <w:szCs w:val="24"/>
              </w:rPr>
              <w:t>ndertaken</w:t>
            </w:r>
            <w:r w:rsidRPr="00395CB0">
              <w:rPr>
                <w:rFonts w:ascii="Calibri" w:hAnsi="Calibri"/>
                <w:sz w:val="24"/>
                <w:szCs w:val="24"/>
              </w:rPr>
              <w:t xml:space="preserve"> </w:t>
            </w:r>
            <w:r w:rsidR="00395CB0" w:rsidRPr="00395CB0">
              <w:rPr>
                <w:rFonts w:ascii="Calibri" w:hAnsi="Calibri"/>
                <w:sz w:val="24"/>
                <w:szCs w:val="24"/>
              </w:rPr>
              <w:t>9/11/2020</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4AFE5FC3" w:rsidR="00262F39" w:rsidRPr="0064585E" w:rsidRDefault="00262F39" w:rsidP="00395CB0">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395CB0">
              <w:rPr>
                <w:rFonts w:ascii="Calibri" w:hAnsi="Calibri"/>
                <w:sz w:val="24"/>
                <w:szCs w:val="24"/>
              </w:rPr>
              <w:t xml:space="preserve">Jeanne </w:t>
            </w:r>
            <w:proofErr w:type="spellStart"/>
            <w:r w:rsidR="00D53405" w:rsidRPr="00395CB0">
              <w:rPr>
                <w:rFonts w:ascii="Calibri" w:hAnsi="Calibri"/>
                <w:sz w:val="24"/>
                <w:szCs w:val="24"/>
              </w:rPr>
              <w:t>Fairbrother</w:t>
            </w:r>
            <w:proofErr w:type="spellEnd"/>
            <w:r w:rsidR="00D53405" w:rsidRPr="00395CB0">
              <w:rPr>
                <w:rFonts w:ascii="Calibri" w:hAnsi="Calibri"/>
                <w:sz w:val="24"/>
                <w:szCs w:val="24"/>
              </w:rPr>
              <w:t xml:space="preserve"> AND </w:t>
            </w:r>
            <w:r w:rsidR="00395CB0" w:rsidRPr="00395CB0">
              <w:rPr>
                <w:rFonts w:ascii="Calibri" w:hAnsi="Calibri"/>
                <w:sz w:val="24"/>
                <w:szCs w:val="24"/>
              </w:rPr>
              <w:t>C</w:t>
            </w:r>
            <w:r w:rsidR="00395CB0">
              <w:rPr>
                <w:rFonts w:ascii="Calibri" w:hAnsi="Calibri"/>
                <w:sz w:val="24"/>
                <w:szCs w:val="24"/>
              </w:rPr>
              <w:t xml:space="preserve"> Duncan</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4F1638E7" w:rsidR="00D1745A" w:rsidRPr="00D1745A" w:rsidRDefault="00105A54" w:rsidP="00BC3D4F">
            <w:pPr>
              <w:rPr>
                <w:rFonts w:asciiTheme="minorHAnsi" w:hAnsiTheme="minorHAnsi" w:cstheme="minorHAnsi"/>
                <w:sz w:val="24"/>
                <w:szCs w:val="24"/>
              </w:rPr>
            </w:pPr>
            <w:r w:rsidRPr="005E2E5D">
              <w:rPr>
                <w:rFonts w:asciiTheme="minorHAnsi" w:hAnsiTheme="minorHAnsi" w:cstheme="minorHAnsi"/>
                <w:b/>
                <w:bCs/>
                <w:sz w:val="22"/>
                <w:szCs w:val="22"/>
              </w:rPr>
              <w:t xml:space="preserve">  </w:t>
            </w:r>
            <w:r w:rsidR="00B86295" w:rsidRPr="005E2E5D">
              <w:rPr>
                <w:rFonts w:asciiTheme="minorHAnsi" w:hAnsiTheme="minorHAnsi" w:cstheme="minorHAnsi"/>
                <w:b/>
                <w:bCs/>
                <w:sz w:val="22"/>
                <w:szCs w:val="22"/>
              </w:rPr>
              <w:t xml:space="preserve"> </w:t>
            </w:r>
            <w:r w:rsidR="005E2E5D" w:rsidRPr="005E2E5D">
              <w:rPr>
                <w:rFonts w:asciiTheme="minorHAnsi" w:hAnsiTheme="minorHAnsi" w:cstheme="minorHAnsi"/>
                <w:b/>
                <w:bCs/>
                <w:sz w:val="22"/>
                <w:szCs w:val="22"/>
              </w:rPr>
              <w:t>Schools (Primary &amp; Secondary)</w:t>
            </w:r>
            <w:r w:rsidR="005E2E5D">
              <w:t xml:space="preserve"> </w:t>
            </w:r>
            <w:r w:rsidR="005E2E5D">
              <w:rPr>
                <w:rFonts w:ascii="Calibri" w:hAnsi="Calibri" w:cs="Calibri"/>
                <w:b/>
                <w:sz w:val="22"/>
                <w:szCs w:val="22"/>
              </w:rPr>
              <w:t>-</w:t>
            </w:r>
            <w:r w:rsidR="005E2E5D" w:rsidRPr="005E2E5D">
              <w:rPr>
                <w:rFonts w:ascii="Calibri" w:hAnsi="Calibri" w:cs="Calibri"/>
                <w:b/>
                <w:sz w:val="22"/>
                <w:szCs w:val="22"/>
              </w:rPr>
              <w:t xml:space="preserve"> </w:t>
            </w:r>
            <w:r w:rsidR="007553A0">
              <w:rPr>
                <w:rFonts w:ascii="Calibri" w:hAnsi="Calibri" w:cs="Calibri"/>
                <w:b/>
                <w:sz w:val="22"/>
                <w:szCs w:val="22"/>
              </w:rPr>
              <w:t xml:space="preserve">National Restrictions </w:t>
            </w:r>
            <w:r w:rsidR="00BC3D4F">
              <w:rPr>
                <w:rFonts w:ascii="Calibri" w:hAnsi="Calibri" w:cs="Calibri"/>
                <w:b/>
                <w:sz w:val="22"/>
                <w:szCs w:val="22"/>
              </w:rPr>
              <w:t>5</w:t>
            </w:r>
            <w:r w:rsidR="00BC3D4F" w:rsidRPr="00E83927">
              <w:rPr>
                <w:rFonts w:ascii="Calibri" w:hAnsi="Calibri" w:cs="Calibri"/>
                <w:b/>
                <w:sz w:val="22"/>
                <w:szCs w:val="22"/>
                <w:vertAlign w:val="superscript"/>
              </w:rPr>
              <w:t>th</w:t>
            </w:r>
            <w:r w:rsidR="00BC3D4F">
              <w:rPr>
                <w:rFonts w:ascii="Calibri" w:hAnsi="Calibri" w:cs="Calibri"/>
                <w:b/>
                <w:sz w:val="22"/>
                <w:szCs w:val="22"/>
              </w:rPr>
              <w:t xml:space="preserve"> November – 2</w:t>
            </w:r>
            <w:r w:rsidR="00BC3D4F" w:rsidRPr="00E83927">
              <w:rPr>
                <w:rFonts w:ascii="Calibri" w:hAnsi="Calibri" w:cs="Calibri"/>
                <w:b/>
                <w:sz w:val="22"/>
                <w:szCs w:val="22"/>
                <w:vertAlign w:val="superscript"/>
              </w:rPr>
              <w:t>nd</w:t>
            </w:r>
            <w:r w:rsidR="00BC3D4F">
              <w:rPr>
                <w:rFonts w:ascii="Calibri" w:hAnsi="Calibri" w:cs="Calibri"/>
                <w:b/>
                <w:sz w:val="22"/>
                <w:szCs w:val="22"/>
              </w:rPr>
              <w:t xml:space="preserve"> December 2020</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E7C93F5" w:rsidR="00262F39" w:rsidRPr="0064585E" w:rsidRDefault="00262F39" w:rsidP="00395CB0">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395CB0" w:rsidRPr="00395CB0">
              <w:rPr>
                <w:rFonts w:ascii="Calibri" w:hAnsi="Calibri"/>
                <w:sz w:val="24"/>
                <w:szCs w:val="24"/>
              </w:rPr>
              <w:t>ongoing review</w:t>
            </w:r>
          </w:p>
        </w:tc>
        <w:tc>
          <w:tcPr>
            <w:tcW w:w="5040" w:type="dxa"/>
          </w:tcPr>
          <w:p w14:paraId="22EC7D92" w14:textId="3AD7EF34" w:rsidR="00262F39" w:rsidRPr="00D1076A" w:rsidRDefault="00262F39" w:rsidP="00AF75A5">
            <w:pPr>
              <w:rPr>
                <w:rFonts w:ascii="Calibri" w:hAnsi="Calibri"/>
                <w:color w:val="FF0000"/>
                <w:sz w:val="24"/>
                <w:szCs w:val="24"/>
              </w:rPr>
            </w:pPr>
            <w:r w:rsidRPr="00AF75A5">
              <w:rPr>
                <w:rFonts w:ascii="Calibri" w:hAnsi="Calibri"/>
                <w:sz w:val="24"/>
                <w:szCs w:val="24"/>
              </w:rPr>
              <w:t>Signature</w:t>
            </w:r>
            <w:r w:rsidR="00B86295" w:rsidRPr="00AF75A5">
              <w:rPr>
                <w:rFonts w:ascii="Calibri" w:hAnsi="Calibri"/>
                <w:sz w:val="24"/>
                <w:szCs w:val="24"/>
              </w:rPr>
              <w:t>:</w:t>
            </w:r>
            <w:r w:rsidR="00B86295" w:rsidRPr="0064585E">
              <w:rPr>
                <w:rFonts w:ascii="Calibri" w:hAnsi="Calibri"/>
                <w:sz w:val="24"/>
                <w:szCs w:val="24"/>
              </w:rPr>
              <w:t xml:space="preserve"> </w:t>
            </w:r>
            <w:r w:rsidR="00AF75A5">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8222"/>
        <w:gridCol w:w="1134"/>
        <w:gridCol w:w="2276"/>
      </w:tblGrid>
      <w:tr w:rsidR="00E70DB3" w:rsidRPr="0064585E" w14:paraId="44AEDB0C" w14:textId="77777777" w:rsidTr="0057087C">
        <w:trPr>
          <w:trHeight w:val="592"/>
        </w:trPr>
        <w:tc>
          <w:tcPr>
            <w:tcW w:w="15851" w:type="dxa"/>
            <w:gridSpan w:val="5"/>
          </w:tcPr>
          <w:p w14:paraId="1E9C0FF9" w14:textId="77777777" w:rsidR="00FA05DE" w:rsidRPr="00FA05DE" w:rsidRDefault="00FA05DE" w:rsidP="00FA05DE">
            <w:pPr>
              <w:rPr>
                <w:rFonts w:ascii="Calibri" w:hAnsi="Calibri" w:cs="Calibri"/>
                <w:b/>
                <w:bCs/>
                <w:color w:val="FF0000"/>
                <w:sz w:val="28"/>
                <w:szCs w:val="28"/>
              </w:rPr>
            </w:pPr>
            <w:r w:rsidRPr="00FA05DE">
              <w:rPr>
                <w:rFonts w:ascii="Calibri" w:hAnsi="Calibri" w:cs="Calibri"/>
                <w:b/>
                <w:bCs/>
                <w:color w:val="FF0000"/>
                <w:sz w:val="28"/>
                <w:szCs w:val="28"/>
              </w:rPr>
              <w:t xml:space="preserve">These are a temporary set of measures which sit alongside your latest version RA 029 Full opening of school. </w:t>
            </w:r>
          </w:p>
          <w:p w14:paraId="69B9F620" w14:textId="77777777" w:rsidR="00FA05DE" w:rsidRDefault="00FA05DE" w:rsidP="00E70DB3">
            <w:pPr>
              <w:rPr>
                <w:rFonts w:asciiTheme="minorHAnsi" w:hAnsiTheme="minorHAnsi" w:cstheme="minorHAnsi"/>
                <w:sz w:val="24"/>
                <w:szCs w:val="24"/>
              </w:rPr>
            </w:pPr>
          </w:p>
          <w:p w14:paraId="68BC65D8" w14:textId="77777777" w:rsidR="00FA05DE" w:rsidRDefault="00FA05DE" w:rsidP="00E70DB3">
            <w:pPr>
              <w:rPr>
                <w:rFonts w:asciiTheme="minorHAnsi" w:hAnsiTheme="minorHAnsi" w:cstheme="minorHAnsi"/>
                <w:sz w:val="24"/>
                <w:szCs w:val="24"/>
              </w:rPr>
            </w:pPr>
          </w:p>
          <w:p w14:paraId="603D131C" w14:textId="1E241167" w:rsidR="00E70DB3" w:rsidRPr="00E70DB3" w:rsidRDefault="00E70DB3" w:rsidP="00E70DB3">
            <w:pPr>
              <w:rPr>
                <w:rFonts w:asciiTheme="minorHAnsi" w:hAnsiTheme="minorHAnsi" w:cstheme="minorHAnsi"/>
                <w:b/>
                <w:bCs/>
                <w:sz w:val="24"/>
                <w:szCs w:val="24"/>
              </w:rPr>
            </w:pPr>
            <w:r w:rsidRPr="00E70DB3">
              <w:rPr>
                <w:rFonts w:asciiTheme="minorHAnsi" w:hAnsiTheme="minorHAnsi" w:cstheme="minorHAnsi"/>
                <w:sz w:val="24"/>
                <w:szCs w:val="24"/>
              </w:rPr>
              <w:t>New National Restrictions came into force on Thursday 5 November until 2</w:t>
            </w:r>
            <w:r w:rsidRPr="00E70DB3">
              <w:rPr>
                <w:rFonts w:asciiTheme="minorHAnsi" w:hAnsiTheme="minorHAnsi" w:cstheme="minorHAnsi"/>
                <w:sz w:val="24"/>
                <w:szCs w:val="24"/>
                <w:vertAlign w:val="superscript"/>
              </w:rPr>
              <w:t>nd</w:t>
            </w:r>
            <w:r w:rsidRPr="00E70DB3">
              <w:rPr>
                <w:rFonts w:asciiTheme="minorHAnsi" w:hAnsiTheme="minorHAnsi" w:cstheme="minorHAnsi"/>
                <w:sz w:val="24"/>
                <w:szCs w:val="24"/>
              </w:rPr>
              <w:t xml:space="preserve"> December 2020.</w:t>
            </w:r>
            <w:r w:rsidRPr="00E70DB3">
              <w:rPr>
                <w:rFonts w:asciiTheme="minorHAnsi" w:hAnsiTheme="minorHAnsi" w:cstheme="minorHAnsi"/>
                <w:b/>
                <w:bCs/>
                <w:sz w:val="24"/>
                <w:szCs w:val="24"/>
              </w:rPr>
              <w:t xml:space="preserve"> Schools have until 9</w:t>
            </w:r>
            <w:r w:rsidRPr="00E70DB3">
              <w:rPr>
                <w:rFonts w:asciiTheme="minorHAnsi" w:hAnsiTheme="minorHAnsi" w:cstheme="minorHAnsi"/>
                <w:b/>
                <w:bCs/>
                <w:sz w:val="24"/>
                <w:szCs w:val="24"/>
                <w:vertAlign w:val="superscript"/>
              </w:rPr>
              <w:t>th</w:t>
            </w:r>
            <w:r w:rsidRPr="00E70DB3">
              <w:rPr>
                <w:rFonts w:asciiTheme="minorHAnsi" w:hAnsiTheme="minorHAnsi" w:cstheme="minorHAnsi"/>
                <w:b/>
                <w:bCs/>
                <w:sz w:val="24"/>
                <w:szCs w:val="24"/>
              </w:rPr>
              <w:t xml:space="preserve"> November to put these into place at the latest.</w:t>
            </w:r>
          </w:p>
          <w:p w14:paraId="7999CA29" w14:textId="0B581409" w:rsidR="00E70DB3" w:rsidRPr="00E70DB3" w:rsidRDefault="00AD45BD" w:rsidP="00E70DB3">
            <w:pPr>
              <w:rPr>
                <w:rFonts w:asciiTheme="minorHAnsi" w:hAnsiTheme="minorHAnsi" w:cstheme="minorHAnsi"/>
                <w:sz w:val="24"/>
                <w:szCs w:val="24"/>
              </w:rPr>
            </w:pPr>
            <w:r>
              <w:rPr>
                <w:rFonts w:asciiTheme="minorHAnsi" w:hAnsiTheme="minorHAnsi" w:cstheme="minorHAnsi"/>
                <w:sz w:val="24"/>
                <w:szCs w:val="24"/>
              </w:rPr>
              <w:t xml:space="preserve">This addendum reflects new control measures </w:t>
            </w:r>
            <w:r w:rsidR="00B90443">
              <w:rPr>
                <w:rFonts w:asciiTheme="minorHAnsi" w:hAnsiTheme="minorHAnsi" w:cstheme="minorHAnsi"/>
                <w:sz w:val="24"/>
                <w:szCs w:val="24"/>
              </w:rPr>
              <w:t xml:space="preserve">Schools -Primary &amp; Secondary </w:t>
            </w:r>
            <w:r w:rsidR="002D4ADE">
              <w:rPr>
                <w:rFonts w:asciiTheme="minorHAnsi" w:hAnsiTheme="minorHAnsi" w:cstheme="minorHAnsi"/>
                <w:sz w:val="24"/>
                <w:szCs w:val="24"/>
              </w:rPr>
              <w:t xml:space="preserve"> in t</w:t>
            </w:r>
            <w:r w:rsidR="00E70DB3" w:rsidRPr="00E70DB3">
              <w:rPr>
                <w:rFonts w:asciiTheme="minorHAnsi" w:hAnsiTheme="minorHAnsi" w:cstheme="minorHAnsi"/>
                <w:sz w:val="24"/>
                <w:szCs w:val="24"/>
              </w:rPr>
              <w:t xml:space="preserve">he following areas </w:t>
            </w:r>
            <w:r w:rsidR="002D4ADE">
              <w:rPr>
                <w:rFonts w:asciiTheme="minorHAnsi" w:hAnsiTheme="minorHAnsi" w:cstheme="minorHAnsi"/>
                <w:sz w:val="24"/>
                <w:szCs w:val="24"/>
              </w:rPr>
              <w:t xml:space="preserve">which </w:t>
            </w:r>
            <w:r w:rsidR="00E70DB3" w:rsidRPr="00E70DB3">
              <w:rPr>
                <w:rFonts w:asciiTheme="minorHAnsi" w:hAnsiTheme="minorHAnsi" w:cstheme="minorHAnsi"/>
                <w:sz w:val="24"/>
                <w:szCs w:val="24"/>
              </w:rPr>
              <w:t>will be affected during the period of the </w:t>
            </w:r>
            <w:hyperlink r:id="rId9" w:anchor="schools" w:history="1">
              <w:r w:rsidR="00E70DB3" w:rsidRPr="00E70DB3">
                <w:rPr>
                  <w:rStyle w:val="Hyperlink"/>
                  <w:rFonts w:asciiTheme="minorHAnsi" w:hAnsiTheme="minorHAnsi" w:cstheme="minorHAnsi"/>
                  <w:sz w:val="24"/>
                  <w:szCs w:val="24"/>
                </w:rPr>
                <w:t>New National Restrictions</w:t>
              </w:r>
            </w:hyperlink>
            <w:r w:rsidR="00E70DB3" w:rsidRPr="00E70DB3">
              <w:rPr>
                <w:rFonts w:asciiTheme="minorHAnsi" w:hAnsiTheme="minorHAnsi" w:cstheme="minorHAnsi"/>
                <w:sz w:val="24"/>
                <w:szCs w:val="24"/>
              </w:rPr>
              <w:t>:</w:t>
            </w:r>
          </w:p>
          <w:p w14:paraId="1BED8766"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use of face coverings</w:t>
            </w:r>
          </w:p>
          <w:p w14:paraId="02701B51"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transport</w:t>
            </w:r>
          </w:p>
          <w:p w14:paraId="21D49BF0"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clinically extremely vulnerable staff &amp; children</w:t>
            </w:r>
          </w:p>
          <w:p w14:paraId="746F11CA"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clinically vulnerable staff &amp; children</w:t>
            </w:r>
          </w:p>
          <w:p w14:paraId="640A6DCA"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wraparound provision and extra-curricular activity</w:t>
            </w:r>
          </w:p>
          <w:p w14:paraId="7F22BE83"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music, dance &amp; drama</w:t>
            </w:r>
          </w:p>
          <w:p w14:paraId="72F3A983" w14:textId="77777777" w:rsidR="00E70DB3" w:rsidRP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physical activity in schools</w:t>
            </w:r>
          </w:p>
          <w:p w14:paraId="7AFA5297" w14:textId="1F421EAC" w:rsidR="00E70DB3" w:rsidRDefault="00E70DB3" w:rsidP="00E70DB3">
            <w:pPr>
              <w:pStyle w:val="ListParagraph"/>
              <w:numPr>
                <w:ilvl w:val="0"/>
                <w:numId w:val="37"/>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residential care</w:t>
            </w:r>
          </w:p>
          <w:p w14:paraId="2F9C18BF" w14:textId="7285774F" w:rsidR="0031155A" w:rsidRDefault="00B11CA1" w:rsidP="0031155A">
            <w:pPr>
              <w:pStyle w:val="ListParagraph"/>
              <w:spacing w:after="0" w:line="240" w:lineRule="auto"/>
              <w:ind w:left="0"/>
              <w:rPr>
                <w:rFonts w:asciiTheme="minorHAnsi" w:hAnsiTheme="minorHAnsi" w:cstheme="minorHAnsi"/>
                <w:b/>
                <w:bCs/>
                <w:sz w:val="24"/>
                <w:szCs w:val="24"/>
              </w:rPr>
            </w:pPr>
            <w:r w:rsidRPr="0031155A">
              <w:rPr>
                <w:rFonts w:asciiTheme="minorHAnsi" w:hAnsiTheme="minorHAnsi" w:cstheme="minorHAnsi"/>
                <w:b/>
                <w:bCs/>
                <w:sz w:val="24"/>
                <w:szCs w:val="24"/>
              </w:rPr>
              <w:t>Backgroun</w:t>
            </w:r>
            <w:r w:rsidR="0031155A" w:rsidRPr="0031155A">
              <w:rPr>
                <w:rFonts w:asciiTheme="minorHAnsi" w:hAnsiTheme="minorHAnsi" w:cstheme="minorHAnsi"/>
                <w:b/>
                <w:bCs/>
                <w:sz w:val="24"/>
                <w:szCs w:val="24"/>
              </w:rPr>
              <w:t>d</w:t>
            </w:r>
          </w:p>
          <w:p w14:paraId="5EE3C525" w14:textId="77777777" w:rsidR="00525634" w:rsidRPr="00B90443" w:rsidRDefault="00525634" w:rsidP="00525634">
            <w:pPr>
              <w:rPr>
                <w:rFonts w:asciiTheme="minorHAnsi" w:hAnsiTheme="minorHAnsi" w:cstheme="minorHAnsi"/>
                <w:sz w:val="22"/>
                <w:szCs w:val="22"/>
              </w:rPr>
            </w:pPr>
            <w:r w:rsidRPr="00B90443">
              <w:rPr>
                <w:rFonts w:asciiTheme="minorHAnsi" w:hAnsiTheme="minorHAnsi" w:cstheme="minorHAnsi"/>
                <w:sz w:val="22"/>
                <w:szCs w:val="22"/>
              </w:rPr>
              <w:t>Schools continue to remain open for all children and young people as they have since the start of the autumn term for the duration of the national restrictions.</w:t>
            </w:r>
          </w:p>
          <w:p w14:paraId="630F0317" w14:textId="2952EFB8" w:rsidR="00525634" w:rsidRPr="00B90443" w:rsidRDefault="00525634" w:rsidP="00525634">
            <w:pPr>
              <w:rPr>
                <w:rFonts w:asciiTheme="minorHAnsi" w:hAnsiTheme="minorHAnsi" w:cstheme="minorHAnsi"/>
                <w:sz w:val="22"/>
                <w:szCs w:val="22"/>
              </w:rPr>
            </w:pPr>
            <w:r w:rsidRPr="00B90443">
              <w:rPr>
                <w:rFonts w:asciiTheme="minorHAnsi" w:hAnsiTheme="minorHAnsi" w:cstheme="minorHAnsi"/>
                <w:sz w:val="22"/>
                <w:szCs w:val="22"/>
              </w:rPr>
              <w:t xml:space="preserve">Being at school is vital for </w:t>
            </w:r>
            <w:r w:rsidR="0007492E">
              <w:rPr>
                <w:rFonts w:asciiTheme="minorHAnsi" w:hAnsiTheme="minorHAnsi" w:cstheme="minorHAnsi"/>
                <w:sz w:val="22"/>
                <w:szCs w:val="22"/>
              </w:rPr>
              <w:t>children’s/pupils</w:t>
            </w:r>
            <w:r w:rsidRPr="00B90443">
              <w:rPr>
                <w:rFonts w:asciiTheme="minorHAnsi" w:hAnsiTheme="minorHAnsi" w:cstheme="minorHAnsi"/>
                <w:sz w:val="22"/>
                <w:szCs w:val="22"/>
              </w:rPr>
              <w:t xml:space="preserve"> education and for their wellbeing. Time spent out of school is detrimental for </w:t>
            </w:r>
            <w:r w:rsidR="0007492E">
              <w:rPr>
                <w:rFonts w:asciiTheme="minorHAnsi" w:hAnsiTheme="minorHAnsi" w:cstheme="minorHAnsi"/>
                <w:sz w:val="22"/>
                <w:szCs w:val="22"/>
              </w:rPr>
              <w:t>children’s/pupils</w:t>
            </w:r>
            <w:r w:rsidRPr="00B90443">
              <w:rPr>
                <w:rFonts w:asciiTheme="minorHAnsi" w:hAnsiTheme="minorHAnsi" w:cstheme="minorHAnsi"/>
                <w:sz w:val="22"/>
                <w:szCs w:val="22"/>
              </w:rPr>
              <w:t xml:space="preserve"> cognitive and academic development, particularly for disadvantaged children. This impact can affect both current levels of education, and </w:t>
            </w:r>
            <w:r w:rsidR="0007492E">
              <w:rPr>
                <w:rFonts w:asciiTheme="minorHAnsi" w:hAnsiTheme="minorHAnsi" w:cstheme="minorHAnsi"/>
                <w:sz w:val="22"/>
                <w:szCs w:val="22"/>
              </w:rPr>
              <w:t>children’s/pupils</w:t>
            </w:r>
            <w:r w:rsidRPr="00B90443">
              <w:rPr>
                <w:rFonts w:asciiTheme="minorHAnsi" w:hAnsiTheme="minorHAnsi" w:cstheme="minorHAnsi"/>
                <w:sz w:val="22"/>
                <w:szCs w:val="22"/>
              </w:rPr>
              <w:t xml:space="preserve"> future ability to learn. It continues to be our aim that all pupils, in all year groups, remain in school full-time.</w:t>
            </w:r>
          </w:p>
          <w:p w14:paraId="51F683B6" w14:textId="77777777" w:rsidR="00525634" w:rsidRPr="00B90443" w:rsidRDefault="00525634" w:rsidP="00525634">
            <w:pPr>
              <w:rPr>
                <w:rFonts w:asciiTheme="minorHAnsi" w:hAnsiTheme="minorHAnsi" w:cstheme="minorHAnsi"/>
                <w:sz w:val="22"/>
                <w:szCs w:val="22"/>
              </w:rPr>
            </w:pPr>
            <w:r w:rsidRPr="00B90443">
              <w:rPr>
                <w:rFonts w:asciiTheme="minorHAnsi" w:hAnsiTheme="minorHAnsi" w:cstheme="minorHAnsi"/>
                <w:sz w:val="22"/>
                <w:szCs w:val="22"/>
              </w:rPr>
              <w:t>The risk to children themselves of becoming severely ill from coronavirus (COVID-19) is very low and there are negative health impacts of being out of school. For the vast majority of children, the benefits of being back in the classroom far outweigh the low risk from coronavirus (COVID-19) and schools can take action to reduce risks still further.</w:t>
            </w:r>
          </w:p>
          <w:p w14:paraId="7927CEB5" w14:textId="77777777" w:rsidR="00525634" w:rsidRPr="00B90443" w:rsidRDefault="00525634" w:rsidP="00525634">
            <w:pPr>
              <w:rPr>
                <w:rFonts w:asciiTheme="minorHAnsi" w:hAnsiTheme="minorHAnsi" w:cstheme="minorHAnsi"/>
                <w:sz w:val="22"/>
                <w:szCs w:val="22"/>
              </w:rPr>
            </w:pPr>
            <w:r w:rsidRPr="00B90443">
              <w:rPr>
                <w:rFonts w:asciiTheme="minorHAnsi" w:hAnsiTheme="minorHAnsi" w:cstheme="minorHAnsi"/>
                <w:sz w:val="22"/>
                <w:szCs w:val="22"/>
              </w:rPr>
              <w:t>We published </w:t>
            </w:r>
            <w:hyperlink r:id="rId10" w:history="1">
              <w:r w:rsidRPr="00B90443">
                <w:rPr>
                  <w:rStyle w:val="Hyperlink"/>
                  <w:rFonts w:asciiTheme="minorHAnsi" w:hAnsiTheme="minorHAnsi" w:cstheme="minorHAnsi"/>
                  <w:sz w:val="22"/>
                  <w:szCs w:val="22"/>
                </w:rPr>
                <w:t>actions for schools during the coronavirus (COVID-19) outbreak</w:t>
              </w:r>
            </w:hyperlink>
            <w:r w:rsidRPr="00B90443">
              <w:rPr>
                <w:rFonts w:asciiTheme="minorHAnsi" w:hAnsiTheme="minorHAnsi" w:cstheme="minorHAnsi"/>
                <w:sz w:val="22"/>
                <w:szCs w:val="22"/>
              </w:rPr>
              <w:t> guidance to support schools to welcome back all children from the start of the autumn term.</w:t>
            </w:r>
          </w:p>
          <w:p w14:paraId="0731DDAF" w14:textId="77777777" w:rsidR="00525634" w:rsidRPr="00B90443" w:rsidRDefault="00525634" w:rsidP="00525634">
            <w:pPr>
              <w:rPr>
                <w:rFonts w:asciiTheme="minorHAnsi" w:hAnsiTheme="minorHAnsi" w:cstheme="minorHAnsi"/>
                <w:sz w:val="22"/>
                <w:szCs w:val="22"/>
              </w:rPr>
            </w:pPr>
            <w:r w:rsidRPr="00B90443">
              <w:rPr>
                <w:rFonts w:asciiTheme="minorHAnsi" w:hAnsiTheme="minorHAnsi" w:cstheme="minorHAnsi"/>
                <w:sz w:val="22"/>
                <w:szCs w:val="22"/>
              </w:rPr>
              <w:lastRenderedPageBreak/>
              <w:t>Schools should continue to undertake risk assessments and implement the system of controls set out in this guidance. These measures provide a framework for school leaders to put in place proportionate protective measures for pupils and staff. If schools follow the guidance and maximise control measures, they can be confident they are managing risk effectively.</w:t>
            </w:r>
          </w:p>
          <w:p w14:paraId="4A31E071" w14:textId="52DB30AB" w:rsidR="00B90443" w:rsidRPr="00B90443" w:rsidRDefault="00525634" w:rsidP="00B90443">
            <w:pPr>
              <w:rPr>
                <w:rFonts w:asciiTheme="minorHAnsi" w:hAnsiTheme="minorHAnsi" w:cstheme="minorHAnsi"/>
                <w:sz w:val="22"/>
                <w:szCs w:val="22"/>
              </w:rPr>
            </w:pPr>
            <w:r w:rsidRPr="00B90443">
              <w:rPr>
                <w:rFonts w:asciiTheme="minorHAnsi" w:hAnsiTheme="minorHAnsi" w:cstheme="minorHAnsi"/>
                <w:sz w:val="22"/>
                <w:szCs w:val="22"/>
              </w:rPr>
              <w:t>We would expect schools to ensure any changes required in light of national restrictions are in place as soon as practically possible, and</w:t>
            </w:r>
            <w:r w:rsidR="00B90443" w:rsidRPr="00B90443">
              <w:rPr>
                <w:rFonts w:asciiTheme="minorHAnsi" w:hAnsiTheme="minorHAnsi" w:cstheme="minorHAnsi"/>
                <w:sz w:val="22"/>
                <w:szCs w:val="22"/>
              </w:rPr>
              <w:t xml:space="preserve"> by Monday 9 November at the latest.</w:t>
            </w:r>
          </w:p>
          <w:p w14:paraId="053F0D09" w14:textId="767C278A" w:rsidR="00525634" w:rsidRDefault="00525634" w:rsidP="00525634">
            <w:pPr>
              <w:pStyle w:val="ListParagraph"/>
              <w:spacing w:after="0" w:line="240" w:lineRule="auto"/>
              <w:ind w:left="0"/>
              <w:rPr>
                <w:rFonts w:asciiTheme="minorHAnsi" w:hAnsiTheme="minorHAnsi" w:cstheme="minorHAnsi"/>
                <w:b/>
                <w:bCs/>
                <w:sz w:val="24"/>
                <w:szCs w:val="24"/>
              </w:rPr>
            </w:pPr>
          </w:p>
          <w:p w14:paraId="0D81B950" w14:textId="05985C23" w:rsidR="00E70DB3" w:rsidRPr="0031155A" w:rsidRDefault="00E70DB3" w:rsidP="0031155A">
            <w:pPr>
              <w:pStyle w:val="ListParagraph"/>
              <w:spacing w:after="0" w:line="240" w:lineRule="auto"/>
              <w:ind w:left="0"/>
              <w:rPr>
                <w:rFonts w:asciiTheme="minorHAnsi" w:hAnsiTheme="minorHAnsi" w:cstheme="minorHAnsi"/>
                <w:b/>
                <w:bCs/>
                <w:sz w:val="24"/>
                <w:szCs w:val="24"/>
              </w:rPr>
            </w:pPr>
          </w:p>
        </w:tc>
      </w:tr>
      <w:tr w:rsidR="00E70DB3" w:rsidRPr="0064585E" w14:paraId="56ADD899" w14:textId="77777777" w:rsidTr="00C04051">
        <w:trPr>
          <w:trHeight w:val="592"/>
        </w:trPr>
        <w:tc>
          <w:tcPr>
            <w:tcW w:w="2093" w:type="dxa"/>
          </w:tcPr>
          <w:p w14:paraId="068F42F1" w14:textId="35287261"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1) Hazard  / Activity</w:t>
            </w:r>
          </w:p>
        </w:tc>
        <w:tc>
          <w:tcPr>
            <w:tcW w:w="2126" w:type="dxa"/>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8222" w:type="dxa"/>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E70DB3" w:rsidRPr="0026736E" w:rsidRDefault="00E70DB3" w:rsidP="00E70DB3">
            <w:pPr>
              <w:rPr>
                <w:rFonts w:ascii="Calibri" w:hAnsi="Calibri" w:cs="Calibri"/>
                <w:b/>
                <w:sz w:val="22"/>
                <w:szCs w:val="22"/>
              </w:rPr>
            </w:pPr>
          </w:p>
        </w:tc>
        <w:tc>
          <w:tcPr>
            <w:tcW w:w="1134" w:type="dxa"/>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2ECF9974" w14:textId="7FEC00A7" w:rsidR="00E70DB3" w:rsidRPr="0026736E" w:rsidRDefault="00C04051" w:rsidP="00E70DB3">
            <w:pPr>
              <w:rPr>
                <w:rFonts w:ascii="Calibri" w:hAnsi="Calibri" w:cs="Calibri"/>
                <w:b/>
                <w:sz w:val="22"/>
                <w:szCs w:val="22"/>
              </w:rPr>
            </w:pPr>
            <w:r>
              <w:rPr>
                <w:rFonts w:ascii="Calibri" w:hAnsi="Calibri" w:cs="Calibri"/>
                <w:b/>
                <w:sz w:val="22"/>
                <w:szCs w:val="22"/>
              </w:rPr>
              <w:t>C X L</w:t>
            </w:r>
          </w:p>
        </w:tc>
        <w:tc>
          <w:tcPr>
            <w:tcW w:w="2276" w:type="dxa"/>
          </w:tcPr>
          <w:p w14:paraId="6D3ECD28" w14:textId="09371F7A" w:rsidR="00E70DB3" w:rsidRPr="0026736E" w:rsidRDefault="00C04051" w:rsidP="00E70DB3">
            <w:pPr>
              <w:pStyle w:val="Size12"/>
              <w:rPr>
                <w:rFonts w:ascii="Calibri" w:hAnsi="Calibri" w:cs="Calibri"/>
                <w:b/>
                <w:sz w:val="22"/>
                <w:szCs w:val="22"/>
              </w:rPr>
            </w:pPr>
            <w:r>
              <w:rPr>
                <w:rFonts w:ascii="Calibri" w:hAnsi="Calibri" w:cs="Calibri"/>
                <w:b/>
                <w:sz w:val="22"/>
                <w:szCs w:val="22"/>
              </w:rPr>
              <w:t>4) Any further action</w:t>
            </w:r>
          </w:p>
          <w:p w14:paraId="1D516574" w14:textId="1BE1FB8F" w:rsidR="00E70DB3" w:rsidRPr="0026736E" w:rsidRDefault="00E70DB3" w:rsidP="00E70DB3">
            <w:pPr>
              <w:pStyle w:val="Size12"/>
              <w:rPr>
                <w:rFonts w:ascii="Calibri" w:hAnsi="Calibri" w:cs="Calibri"/>
                <w:b/>
                <w:sz w:val="22"/>
                <w:szCs w:val="22"/>
              </w:rPr>
            </w:pPr>
          </w:p>
        </w:tc>
      </w:tr>
      <w:tr w:rsidR="00A46274" w:rsidRPr="0064585E" w14:paraId="042CF980" w14:textId="77777777" w:rsidTr="00C04051">
        <w:trPr>
          <w:trHeight w:val="470"/>
        </w:trPr>
        <w:tc>
          <w:tcPr>
            <w:tcW w:w="2093" w:type="dxa"/>
          </w:tcPr>
          <w:p w14:paraId="63088ED3" w14:textId="6D510EE1" w:rsidR="00A46274" w:rsidRPr="00AE4678" w:rsidRDefault="00A46274" w:rsidP="00A46274">
            <w:pPr>
              <w:rPr>
                <w:rFonts w:asciiTheme="minorHAnsi" w:hAnsiTheme="minorHAnsi" w:cstheme="minorHAnsi"/>
                <w:b/>
                <w:bCs/>
                <w:sz w:val="22"/>
                <w:szCs w:val="22"/>
              </w:rPr>
            </w:pPr>
            <w:r w:rsidRPr="00AE4678">
              <w:rPr>
                <w:rFonts w:asciiTheme="minorHAnsi" w:hAnsiTheme="minorHAnsi" w:cstheme="minorHAnsi"/>
                <w:b/>
                <w:bCs/>
                <w:sz w:val="22"/>
                <w:szCs w:val="22"/>
              </w:rPr>
              <w:t xml:space="preserve">Face coverings – failure of visitors, staff to wear a face covering according to guidance </w:t>
            </w:r>
          </w:p>
          <w:p w14:paraId="57CD6AB0" w14:textId="4C434B23" w:rsidR="00A46274" w:rsidRPr="00AE4678" w:rsidRDefault="00A46274" w:rsidP="00A46274">
            <w:pPr>
              <w:pStyle w:val="Header"/>
              <w:tabs>
                <w:tab w:val="clear" w:pos="4153"/>
                <w:tab w:val="clear" w:pos="8306"/>
              </w:tabs>
              <w:rPr>
                <w:rFonts w:asciiTheme="minorHAnsi" w:hAnsiTheme="minorHAnsi" w:cstheme="minorHAnsi"/>
                <w:b/>
                <w:sz w:val="22"/>
                <w:szCs w:val="22"/>
              </w:rPr>
            </w:pPr>
          </w:p>
        </w:tc>
        <w:tc>
          <w:tcPr>
            <w:tcW w:w="2126" w:type="dxa"/>
          </w:tcPr>
          <w:p w14:paraId="7E82BD59" w14:textId="1FD95F20" w:rsidR="00A46274" w:rsidRPr="00AE4678" w:rsidRDefault="00A46274" w:rsidP="00A46274">
            <w:pPr>
              <w:pStyle w:val="Header"/>
              <w:tabs>
                <w:tab w:val="clear" w:pos="4153"/>
                <w:tab w:val="clear" w:pos="8306"/>
              </w:tabs>
              <w:rPr>
                <w:rFonts w:asciiTheme="minorHAnsi" w:hAnsiTheme="minorHAnsi" w:cstheme="minorHAnsi"/>
                <w:color w:val="000000"/>
                <w:sz w:val="22"/>
                <w:szCs w:val="22"/>
              </w:rPr>
            </w:pPr>
            <w:r w:rsidRPr="00AE4678">
              <w:rPr>
                <w:rFonts w:asciiTheme="minorHAnsi" w:hAnsiTheme="minorHAnsi" w:cstheme="minorHAnsi"/>
                <w:sz w:val="22"/>
                <w:szCs w:val="22"/>
              </w:rPr>
              <w:t xml:space="preserve">Staff, pupils, parents, visitors increased risk of transmission of </w:t>
            </w:r>
            <w:r w:rsidRPr="00AE4678">
              <w:rPr>
                <w:rFonts w:asciiTheme="minorHAnsi" w:hAnsiTheme="minorHAnsi" w:cstheme="minorHAnsi"/>
                <w:bCs/>
                <w:sz w:val="22"/>
                <w:szCs w:val="22"/>
              </w:rPr>
              <w:t>Coronavirus (COVID 19)</w:t>
            </w:r>
          </w:p>
        </w:tc>
        <w:tc>
          <w:tcPr>
            <w:tcW w:w="8222" w:type="dxa"/>
          </w:tcPr>
          <w:p w14:paraId="130E32F3" w14:textId="77777777" w:rsidR="00ED481F" w:rsidRPr="00395CB0" w:rsidRDefault="00ED481F" w:rsidP="00A46274">
            <w:pPr>
              <w:rPr>
                <w:rFonts w:asciiTheme="minorHAnsi" w:hAnsiTheme="minorHAnsi" w:cstheme="minorHAnsi"/>
                <w:sz w:val="22"/>
                <w:szCs w:val="22"/>
              </w:rPr>
            </w:pPr>
            <w:r w:rsidRPr="00395CB0">
              <w:rPr>
                <w:rFonts w:asciiTheme="minorHAnsi" w:hAnsiTheme="minorHAnsi" w:cstheme="minorHAnsi"/>
                <w:b/>
                <w:bCs/>
                <w:sz w:val="22"/>
                <w:szCs w:val="22"/>
              </w:rPr>
              <w:t>P</w:t>
            </w:r>
            <w:r w:rsidR="00A46274" w:rsidRPr="00395CB0">
              <w:rPr>
                <w:rFonts w:asciiTheme="minorHAnsi" w:hAnsiTheme="minorHAnsi" w:cstheme="minorHAnsi"/>
                <w:b/>
                <w:bCs/>
                <w:sz w:val="22"/>
                <w:szCs w:val="22"/>
              </w:rPr>
              <w:t>rimary schools and education settings teaching year 6 and below</w:t>
            </w:r>
            <w:r w:rsidR="00A46274" w:rsidRPr="00395CB0">
              <w:rPr>
                <w:rFonts w:asciiTheme="minorHAnsi" w:hAnsiTheme="minorHAnsi" w:cstheme="minorHAnsi"/>
                <w:sz w:val="22"/>
                <w:szCs w:val="22"/>
              </w:rPr>
              <w:t xml:space="preserve">, </w:t>
            </w:r>
          </w:p>
          <w:p w14:paraId="249C4B39" w14:textId="7916227F" w:rsidR="00ED481F" w:rsidRDefault="00A46274" w:rsidP="00ED481F">
            <w:pPr>
              <w:numPr>
                <w:ilvl w:val="0"/>
                <w:numId w:val="39"/>
              </w:numPr>
              <w:rPr>
                <w:rFonts w:asciiTheme="minorHAnsi" w:hAnsiTheme="minorHAnsi" w:cstheme="minorHAnsi"/>
                <w:sz w:val="22"/>
                <w:szCs w:val="22"/>
              </w:rPr>
            </w:pPr>
            <w:proofErr w:type="gramStart"/>
            <w:r w:rsidRPr="00ED481F">
              <w:rPr>
                <w:rFonts w:asciiTheme="minorHAnsi" w:hAnsiTheme="minorHAnsi" w:cstheme="minorHAnsi"/>
                <w:b/>
                <w:bCs/>
                <w:sz w:val="22"/>
                <w:szCs w:val="22"/>
              </w:rPr>
              <w:t>no</w:t>
            </w:r>
            <w:proofErr w:type="gramEnd"/>
            <w:r w:rsidRPr="00ED481F">
              <w:rPr>
                <w:rFonts w:asciiTheme="minorHAnsi" w:hAnsiTheme="minorHAnsi" w:cstheme="minorHAnsi"/>
                <w:b/>
                <w:bCs/>
                <w:sz w:val="22"/>
                <w:szCs w:val="22"/>
              </w:rPr>
              <w:t xml:space="preserve"> change to the existing position.</w:t>
            </w:r>
            <w:r w:rsidRPr="00A46274">
              <w:rPr>
                <w:rFonts w:asciiTheme="minorHAnsi" w:hAnsiTheme="minorHAnsi" w:cstheme="minorHAnsi"/>
                <w:sz w:val="22"/>
                <w:szCs w:val="22"/>
              </w:rPr>
              <w:t xml:space="preserve"> It is not mandatory for staff and visitors to wear face coverings.</w:t>
            </w:r>
            <w:r w:rsidR="00395CB0">
              <w:rPr>
                <w:rFonts w:asciiTheme="minorHAnsi" w:hAnsiTheme="minorHAnsi" w:cstheme="minorHAnsi"/>
                <w:sz w:val="22"/>
                <w:szCs w:val="22"/>
              </w:rPr>
              <w:t xml:space="preserve"> However at </w:t>
            </w:r>
            <w:proofErr w:type="spellStart"/>
            <w:r w:rsidR="00395CB0">
              <w:rPr>
                <w:rFonts w:asciiTheme="minorHAnsi" w:hAnsiTheme="minorHAnsi" w:cstheme="minorHAnsi"/>
                <w:sz w:val="22"/>
                <w:szCs w:val="22"/>
              </w:rPr>
              <w:t>Orrets</w:t>
            </w:r>
            <w:proofErr w:type="spellEnd"/>
            <w:r w:rsidR="00395CB0">
              <w:rPr>
                <w:rFonts w:asciiTheme="minorHAnsi" w:hAnsiTheme="minorHAnsi" w:cstheme="minorHAnsi"/>
                <w:sz w:val="22"/>
                <w:szCs w:val="22"/>
              </w:rPr>
              <w:t xml:space="preserve"> Meadow we have decided that all staff (unless exempt) </w:t>
            </w:r>
            <w:r w:rsidR="00737963">
              <w:rPr>
                <w:rFonts w:asciiTheme="minorHAnsi" w:hAnsiTheme="minorHAnsi" w:cstheme="minorHAnsi"/>
                <w:sz w:val="22"/>
                <w:szCs w:val="22"/>
              </w:rPr>
              <w:t>will wear masks outside their bubbles.</w:t>
            </w:r>
          </w:p>
          <w:p w14:paraId="0DF0DAAE" w14:textId="70CA86A5" w:rsidR="00A46274" w:rsidRPr="00A46274" w:rsidRDefault="00A46274" w:rsidP="00ED481F">
            <w:pPr>
              <w:numPr>
                <w:ilvl w:val="0"/>
                <w:numId w:val="39"/>
              </w:numPr>
              <w:rPr>
                <w:rFonts w:asciiTheme="minorHAnsi" w:hAnsiTheme="minorHAnsi" w:cstheme="minorHAnsi"/>
                <w:sz w:val="22"/>
                <w:szCs w:val="22"/>
              </w:rPr>
            </w:pPr>
            <w:r w:rsidRPr="00A46274">
              <w:rPr>
                <w:rFonts w:asciiTheme="minorHAnsi" w:hAnsiTheme="minorHAnsi" w:cstheme="minorHAns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4FB8D2B1" w14:textId="70A186E2" w:rsidR="00A46274" w:rsidRPr="00A46274" w:rsidRDefault="00A46274" w:rsidP="00395CB0">
            <w:pPr>
              <w:ind w:left="720"/>
              <w:rPr>
                <w:rFonts w:asciiTheme="minorHAnsi" w:hAnsiTheme="minorHAnsi" w:cstheme="minorHAnsi"/>
                <w:sz w:val="22"/>
                <w:szCs w:val="22"/>
              </w:rPr>
            </w:pPr>
          </w:p>
        </w:tc>
        <w:tc>
          <w:tcPr>
            <w:tcW w:w="1134" w:type="dxa"/>
          </w:tcPr>
          <w:p w14:paraId="2B6369C0" w14:textId="77777777" w:rsidR="00A46274" w:rsidRPr="00395CB0" w:rsidRDefault="00A46274" w:rsidP="00A46274">
            <w:pPr>
              <w:pStyle w:val="Header"/>
              <w:tabs>
                <w:tab w:val="clear" w:pos="4153"/>
                <w:tab w:val="clear" w:pos="8306"/>
              </w:tabs>
              <w:rPr>
                <w:rFonts w:ascii="Calibri" w:hAnsi="Calibri" w:cs="Calibri"/>
                <w:b/>
                <w:sz w:val="22"/>
                <w:szCs w:val="22"/>
              </w:rPr>
            </w:pPr>
            <w:r w:rsidRPr="00395CB0">
              <w:rPr>
                <w:rFonts w:ascii="Calibri" w:hAnsi="Calibri" w:cs="Calibri"/>
                <w:b/>
                <w:sz w:val="22"/>
                <w:szCs w:val="22"/>
              </w:rPr>
              <w:t>3X2=6</w:t>
            </w:r>
          </w:p>
          <w:p w14:paraId="0077A1AD" w14:textId="5620B209" w:rsidR="00A46274" w:rsidRPr="00365B39" w:rsidRDefault="00A46274" w:rsidP="00A46274">
            <w:pPr>
              <w:pStyle w:val="Header"/>
              <w:tabs>
                <w:tab w:val="clear" w:pos="4153"/>
                <w:tab w:val="clear" w:pos="8306"/>
              </w:tabs>
              <w:rPr>
                <w:rFonts w:ascii="Calibri" w:hAnsi="Calibri" w:cs="Calibri"/>
                <w:b/>
                <w:color w:val="FF0000"/>
                <w:sz w:val="22"/>
                <w:szCs w:val="22"/>
              </w:rPr>
            </w:pPr>
          </w:p>
        </w:tc>
        <w:tc>
          <w:tcPr>
            <w:tcW w:w="2276" w:type="dxa"/>
          </w:tcPr>
          <w:p w14:paraId="0882275E" w14:textId="195E6A4C" w:rsidR="00A46274" w:rsidRPr="0026736E" w:rsidRDefault="00A46274" w:rsidP="00A46274">
            <w:pPr>
              <w:pStyle w:val="Header"/>
              <w:tabs>
                <w:tab w:val="clear" w:pos="4153"/>
                <w:tab w:val="clear" w:pos="8306"/>
              </w:tabs>
              <w:rPr>
                <w:rFonts w:ascii="Calibri" w:hAnsi="Calibri" w:cs="Calibri"/>
                <w:sz w:val="22"/>
                <w:szCs w:val="22"/>
              </w:rPr>
            </w:pPr>
          </w:p>
        </w:tc>
      </w:tr>
      <w:tr w:rsidR="00F9653C" w:rsidRPr="00011971" w14:paraId="67C97BAD" w14:textId="77777777" w:rsidTr="00C04051">
        <w:trPr>
          <w:trHeight w:val="470"/>
        </w:trPr>
        <w:tc>
          <w:tcPr>
            <w:tcW w:w="2093" w:type="dxa"/>
          </w:tcPr>
          <w:p w14:paraId="2EFF9830" w14:textId="523E9B21" w:rsidR="00F9653C" w:rsidRPr="001974F0" w:rsidRDefault="00F9653C" w:rsidP="00F9653C">
            <w:pPr>
              <w:rPr>
                <w:rFonts w:ascii="Calibri" w:hAnsi="Calibri" w:cs="Calibri"/>
                <w:b/>
                <w:bCs/>
                <w:sz w:val="22"/>
                <w:szCs w:val="22"/>
              </w:rPr>
            </w:pPr>
            <w:r w:rsidRPr="00120ECC">
              <w:rPr>
                <w:rFonts w:ascii="Calibri" w:hAnsi="Calibri" w:cs="Calibri"/>
                <w:b/>
                <w:bCs/>
                <w:sz w:val="22"/>
                <w:szCs w:val="22"/>
              </w:rPr>
              <w:t>Transport</w:t>
            </w:r>
            <w:r>
              <w:rPr>
                <w:rFonts w:ascii="Calibri" w:hAnsi="Calibri" w:cs="Calibri"/>
                <w:b/>
                <w:bCs/>
                <w:sz w:val="22"/>
                <w:szCs w:val="22"/>
              </w:rPr>
              <w:t xml:space="preserve">- increased risk of transmission failing to follow guidance </w:t>
            </w:r>
          </w:p>
        </w:tc>
        <w:tc>
          <w:tcPr>
            <w:tcW w:w="2126" w:type="dxa"/>
          </w:tcPr>
          <w:p w14:paraId="1E7E417B" w14:textId="0FE6A0AD" w:rsidR="00F9653C" w:rsidRPr="0026736E" w:rsidRDefault="00F9653C" w:rsidP="00F9653C">
            <w:pPr>
              <w:pStyle w:val="Header"/>
              <w:tabs>
                <w:tab w:val="clear" w:pos="4153"/>
                <w:tab w:val="clear" w:pos="8306"/>
              </w:tabs>
              <w:rPr>
                <w:rFonts w:ascii="Calibri" w:hAnsi="Calibri" w:cs="Calibri"/>
                <w:color w:val="000000"/>
                <w:sz w:val="22"/>
                <w:szCs w:val="22"/>
              </w:rPr>
            </w:pPr>
            <w:r w:rsidRPr="00B8115B">
              <w:rPr>
                <w:rFonts w:ascii="Calibri" w:hAnsi="Calibri" w:cs="Calibri"/>
                <w:sz w:val="22"/>
                <w:szCs w:val="22"/>
              </w:rPr>
              <w:t xml:space="preserve">Staff, pupils, parents, visitors increased risk of transmission of </w:t>
            </w:r>
            <w:r w:rsidRPr="00B8115B">
              <w:rPr>
                <w:rFonts w:ascii="Calibri" w:hAnsi="Calibri" w:cs="Calibri"/>
                <w:bCs/>
                <w:sz w:val="22"/>
                <w:szCs w:val="22"/>
              </w:rPr>
              <w:t>Coronavirus (COVID 19)</w:t>
            </w:r>
          </w:p>
        </w:tc>
        <w:tc>
          <w:tcPr>
            <w:tcW w:w="8222" w:type="dxa"/>
          </w:tcPr>
          <w:p w14:paraId="4A9A7572" w14:textId="77777777" w:rsidR="003B4D3A" w:rsidRDefault="00F9653C" w:rsidP="00C424A4">
            <w:pPr>
              <w:numPr>
                <w:ilvl w:val="0"/>
                <w:numId w:val="42"/>
              </w:numPr>
              <w:rPr>
                <w:rFonts w:asciiTheme="minorHAnsi" w:hAnsiTheme="minorHAnsi" w:cstheme="minorHAnsi"/>
                <w:sz w:val="22"/>
                <w:szCs w:val="22"/>
              </w:rPr>
            </w:pPr>
            <w:r w:rsidRPr="003B4D3A">
              <w:rPr>
                <w:rFonts w:asciiTheme="minorHAnsi" w:hAnsiTheme="minorHAnsi" w:cstheme="minorHAnsi"/>
                <w:sz w:val="22"/>
                <w:szCs w:val="22"/>
              </w:rPr>
              <w:t xml:space="preserve">School </w:t>
            </w:r>
            <w:r w:rsidR="003B4D3A" w:rsidRPr="003B4D3A">
              <w:rPr>
                <w:rFonts w:asciiTheme="minorHAnsi" w:hAnsiTheme="minorHAnsi" w:cstheme="minorHAnsi"/>
                <w:sz w:val="22"/>
                <w:szCs w:val="22"/>
              </w:rPr>
              <w:t>follows t</w:t>
            </w:r>
            <w:r w:rsidRPr="003B4D3A">
              <w:rPr>
                <w:rFonts w:asciiTheme="minorHAnsi" w:hAnsiTheme="minorHAnsi" w:cstheme="minorHAnsi"/>
                <w:sz w:val="22"/>
                <w:szCs w:val="22"/>
              </w:rPr>
              <w:t>he </w:t>
            </w:r>
            <w:hyperlink r:id="rId11" w:anchor="part-b-guidance-for-dedicated-transport-to-schools-and-other-places-of-education-for-autumn-term-2020" w:history="1">
              <w:r w:rsidRPr="003B4D3A">
                <w:rPr>
                  <w:rStyle w:val="Hyperlink"/>
                  <w:rFonts w:asciiTheme="minorHAnsi" w:hAnsiTheme="minorHAnsi" w:cstheme="minorHAnsi"/>
                  <w:sz w:val="22"/>
                  <w:szCs w:val="22"/>
                </w:rPr>
                <w:t>transport guidance</w:t>
              </w:r>
            </w:hyperlink>
            <w:r w:rsidRPr="003B4D3A">
              <w:rPr>
                <w:rFonts w:asciiTheme="minorHAnsi" w:hAnsiTheme="minorHAnsi" w:cstheme="minorHAnsi"/>
                <w:sz w:val="22"/>
                <w:szCs w:val="22"/>
              </w:rPr>
              <w:t>  when arranging transport to and from schools from the autumn term.</w:t>
            </w:r>
          </w:p>
          <w:p w14:paraId="4B101329" w14:textId="77777777" w:rsidR="00F9653C" w:rsidRPr="00F9653C" w:rsidRDefault="00F9653C" w:rsidP="003B4D3A">
            <w:pPr>
              <w:numPr>
                <w:ilvl w:val="0"/>
                <w:numId w:val="42"/>
              </w:numPr>
              <w:rPr>
                <w:rFonts w:asciiTheme="minorHAnsi" w:hAnsiTheme="minorHAnsi" w:cstheme="minorHAnsi"/>
                <w:sz w:val="22"/>
                <w:szCs w:val="22"/>
              </w:rPr>
            </w:pPr>
            <w:r w:rsidRPr="00F9653C">
              <w:rPr>
                <w:rFonts w:asciiTheme="minorHAnsi" w:hAnsiTheme="minorHAnsi" w:cstheme="minorHAnsi"/>
                <w:sz w:val="22"/>
                <w:szCs w:val="22"/>
              </w:rPr>
              <w:t>Travel in or out of local areas should be avoided, and parents, carers and staff should look to reduce the number of journeys they make - but travelling to deliver and access education is still permitted.</w:t>
            </w:r>
          </w:p>
          <w:p w14:paraId="42BBE848" w14:textId="77777777" w:rsidR="00F9653C" w:rsidRPr="00F9653C" w:rsidRDefault="00F9653C" w:rsidP="003B4D3A">
            <w:pPr>
              <w:numPr>
                <w:ilvl w:val="0"/>
                <w:numId w:val="42"/>
              </w:numPr>
              <w:rPr>
                <w:rFonts w:asciiTheme="minorHAnsi" w:hAnsiTheme="minorHAnsi" w:cstheme="minorHAnsi"/>
                <w:sz w:val="22"/>
                <w:szCs w:val="22"/>
              </w:rPr>
            </w:pPr>
            <w:r w:rsidRPr="00F9653C">
              <w:rPr>
                <w:rFonts w:asciiTheme="minorHAnsi" w:hAnsiTheme="minorHAnsi" w:cstheme="minorHAnsi"/>
                <w:sz w:val="22"/>
                <w:szCs w:val="22"/>
              </w:rPr>
              <w:t>Staff, children and their parents and carers are encouraged to walk or cycle when travelling to and from school where this is possible, and to plan ahead and avoid busy times and routes on public transport. This will allow social distancing to be practised.</w:t>
            </w:r>
          </w:p>
          <w:p w14:paraId="6CA2CF91" w14:textId="3A7619D2" w:rsidR="00F9653C" w:rsidRPr="00F9653C" w:rsidRDefault="00F9653C" w:rsidP="00F9653C">
            <w:pPr>
              <w:pStyle w:val="Header"/>
              <w:tabs>
                <w:tab w:val="clear" w:pos="4153"/>
                <w:tab w:val="clear" w:pos="8306"/>
              </w:tabs>
              <w:rPr>
                <w:rFonts w:asciiTheme="minorHAnsi" w:hAnsiTheme="minorHAnsi" w:cstheme="minorHAnsi"/>
                <w:sz w:val="22"/>
                <w:szCs w:val="22"/>
              </w:rPr>
            </w:pPr>
          </w:p>
        </w:tc>
        <w:tc>
          <w:tcPr>
            <w:tcW w:w="1134" w:type="dxa"/>
          </w:tcPr>
          <w:p w14:paraId="32C9212A" w14:textId="77777777" w:rsidR="00F9653C" w:rsidRPr="00737963" w:rsidRDefault="00F9653C" w:rsidP="00F9653C">
            <w:pPr>
              <w:pStyle w:val="Header"/>
              <w:tabs>
                <w:tab w:val="clear" w:pos="4153"/>
                <w:tab w:val="clear" w:pos="8306"/>
              </w:tabs>
              <w:rPr>
                <w:rFonts w:ascii="Calibri" w:hAnsi="Calibri" w:cs="Calibri"/>
                <w:b/>
                <w:sz w:val="22"/>
                <w:szCs w:val="22"/>
              </w:rPr>
            </w:pPr>
            <w:r w:rsidRPr="00737963">
              <w:rPr>
                <w:rFonts w:ascii="Calibri" w:hAnsi="Calibri" w:cs="Calibri"/>
                <w:b/>
                <w:sz w:val="22"/>
                <w:szCs w:val="22"/>
              </w:rPr>
              <w:t>3X2=6</w:t>
            </w:r>
          </w:p>
          <w:p w14:paraId="3D01DD3F" w14:textId="7EE8CF74" w:rsidR="00F9653C" w:rsidRPr="0026736E" w:rsidRDefault="00F9653C" w:rsidP="00F9653C">
            <w:pPr>
              <w:pStyle w:val="Header"/>
              <w:tabs>
                <w:tab w:val="clear" w:pos="4153"/>
                <w:tab w:val="clear" w:pos="8306"/>
              </w:tabs>
              <w:rPr>
                <w:rFonts w:ascii="Calibri" w:hAnsi="Calibri" w:cs="Calibri"/>
                <w:b/>
                <w:bCs/>
                <w:color w:val="FF0000"/>
                <w:sz w:val="22"/>
                <w:szCs w:val="22"/>
              </w:rPr>
            </w:pPr>
          </w:p>
        </w:tc>
        <w:tc>
          <w:tcPr>
            <w:tcW w:w="2276" w:type="dxa"/>
          </w:tcPr>
          <w:p w14:paraId="0B917F33" w14:textId="613665B6" w:rsidR="00F9653C" w:rsidRPr="0026736E" w:rsidRDefault="00F9653C" w:rsidP="00F9653C">
            <w:pPr>
              <w:pStyle w:val="Header"/>
              <w:tabs>
                <w:tab w:val="clear" w:pos="4153"/>
                <w:tab w:val="clear" w:pos="8306"/>
              </w:tabs>
              <w:rPr>
                <w:rFonts w:ascii="Calibri" w:hAnsi="Calibri" w:cs="Calibri"/>
                <w:sz w:val="22"/>
                <w:szCs w:val="22"/>
                <w:highlight w:val="yellow"/>
              </w:rPr>
            </w:pPr>
          </w:p>
        </w:tc>
      </w:tr>
      <w:tr w:rsidR="00A46274" w:rsidRPr="0064585E" w14:paraId="34B398EF" w14:textId="77777777" w:rsidTr="00C04051">
        <w:trPr>
          <w:trHeight w:val="540"/>
        </w:trPr>
        <w:tc>
          <w:tcPr>
            <w:tcW w:w="2093" w:type="dxa"/>
          </w:tcPr>
          <w:p w14:paraId="6DBBA6D5" w14:textId="3F57C006" w:rsidR="00A46274" w:rsidRPr="009E05D4" w:rsidRDefault="00A46274" w:rsidP="00A46274">
            <w:pPr>
              <w:rPr>
                <w:rFonts w:ascii="Calibri" w:hAnsi="Calibri" w:cs="Calibri"/>
                <w:b/>
                <w:bCs/>
                <w:sz w:val="22"/>
                <w:szCs w:val="22"/>
              </w:rPr>
            </w:pPr>
            <w:r w:rsidRPr="009E05D4">
              <w:rPr>
                <w:rFonts w:ascii="Calibri" w:hAnsi="Calibri" w:cs="Calibri"/>
                <w:b/>
                <w:bCs/>
                <w:sz w:val="22"/>
                <w:szCs w:val="22"/>
              </w:rPr>
              <w:t>Visitors to the setting</w:t>
            </w:r>
            <w:r>
              <w:rPr>
                <w:rFonts w:ascii="Calibri" w:hAnsi="Calibri" w:cs="Calibri"/>
                <w:b/>
                <w:bCs/>
                <w:sz w:val="22"/>
                <w:szCs w:val="22"/>
              </w:rPr>
              <w:t xml:space="preserve"> increasing the risk of transmission</w:t>
            </w:r>
          </w:p>
          <w:p w14:paraId="56CE15A5" w14:textId="5C129257" w:rsidR="00A46274" w:rsidRPr="000C3E7A" w:rsidRDefault="00A46274" w:rsidP="00A46274">
            <w:pPr>
              <w:pStyle w:val="Header"/>
              <w:tabs>
                <w:tab w:val="clear" w:pos="4153"/>
                <w:tab w:val="clear" w:pos="8306"/>
              </w:tabs>
              <w:rPr>
                <w:rFonts w:ascii="Calibri" w:hAnsi="Calibri" w:cs="Calibri"/>
                <w:b/>
                <w:bCs/>
                <w:sz w:val="22"/>
                <w:szCs w:val="22"/>
              </w:rPr>
            </w:pPr>
          </w:p>
        </w:tc>
        <w:tc>
          <w:tcPr>
            <w:tcW w:w="2126" w:type="dxa"/>
          </w:tcPr>
          <w:p w14:paraId="3B213561" w14:textId="5C243EFE" w:rsidR="00A46274" w:rsidRPr="0026736E" w:rsidRDefault="00A46274" w:rsidP="00A46274">
            <w:pPr>
              <w:pStyle w:val="Header"/>
              <w:tabs>
                <w:tab w:val="clear" w:pos="4153"/>
                <w:tab w:val="clear" w:pos="8306"/>
              </w:tabs>
              <w:rPr>
                <w:rFonts w:ascii="Calibri" w:hAnsi="Calibri" w:cs="Calibr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8222" w:type="dxa"/>
          </w:tcPr>
          <w:p w14:paraId="33840C51" w14:textId="6E8079D6" w:rsidR="00A46274" w:rsidRPr="009E05D4" w:rsidRDefault="00A46274" w:rsidP="00A46274">
            <w:pPr>
              <w:numPr>
                <w:ilvl w:val="0"/>
                <w:numId w:val="36"/>
              </w:numPr>
              <w:rPr>
                <w:rFonts w:asciiTheme="minorHAnsi" w:hAnsiTheme="minorHAnsi" w:cstheme="minorHAnsi"/>
                <w:sz w:val="22"/>
                <w:szCs w:val="22"/>
              </w:rPr>
            </w:pPr>
            <w:r>
              <w:rPr>
                <w:rFonts w:asciiTheme="minorHAnsi" w:hAnsiTheme="minorHAnsi" w:cstheme="minorHAnsi"/>
                <w:sz w:val="22"/>
                <w:szCs w:val="22"/>
              </w:rPr>
              <w:t>The s</w:t>
            </w:r>
            <w:r w:rsidRPr="009E05D4">
              <w:rPr>
                <w:rFonts w:asciiTheme="minorHAnsi" w:hAnsiTheme="minorHAnsi" w:cstheme="minorHAnsi"/>
                <w:sz w:val="22"/>
                <w:szCs w:val="22"/>
              </w:rPr>
              <w:t>etting</w:t>
            </w:r>
            <w:r>
              <w:rPr>
                <w:rFonts w:asciiTheme="minorHAnsi" w:hAnsiTheme="minorHAnsi" w:cstheme="minorHAnsi"/>
                <w:sz w:val="22"/>
                <w:szCs w:val="22"/>
              </w:rPr>
              <w:t xml:space="preserve"> will </w:t>
            </w:r>
            <w:r w:rsidRPr="009E05D4">
              <w:rPr>
                <w:rFonts w:asciiTheme="minorHAnsi" w:hAnsiTheme="minorHAnsi" w:cstheme="minorHAnsi"/>
                <w:sz w:val="22"/>
                <w:szCs w:val="22"/>
              </w:rPr>
              <w:t xml:space="preserve">restrict all visits to the setting to those that are absolutely necessary. </w:t>
            </w:r>
          </w:p>
          <w:p w14:paraId="512182EE" w14:textId="77777777" w:rsidR="00AF75A5" w:rsidRDefault="00AF75A5" w:rsidP="00A46274">
            <w:pPr>
              <w:pStyle w:val="Header"/>
              <w:tabs>
                <w:tab w:val="clear" w:pos="4153"/>
                <w:tab w:val="clear" w:pos="8306"/>
              </w:tabs>
              <w:rPr>
                <w:rFonts w:asciiTheme="minorHAnsi" w:hAnsiTheme="minorHAnsi" w:cstheme="minorHAnsi"/>
                <w:sz w:val="22"/>
                <w:szCs w:val="22"/>
              </w:rPr>
            </w:pPr>
            <w:r w:rsidRPr="00AF75A5">
              <w:rPr>
                <w:rFonts w:asciiTheme="minorHAnsi" w:hAnsiTheme="minorHAnsi" w:cstheme="minorHAnsi"/>
                <w:sz w:val="22"/>
                <w:szCs w:val="22"/>
              </w:rPr>
              <w:t>•</w:t>
            </w:r>
            <w:r w:rsidRPr="00AF75A5">
              <w:rPr>
                <w:rFonts w:asciiTheme="minorHAnsi" w:hAnsiTheme="minorHAnsi" w:cstheme="minorHAnsi"/>
                <w:sz w:val="22"/>
                <w:szCs w:val="22"/>
              </w:rPr>
              <w:tab/>
              <w:t>Visits that allow a vulnerable child to meet a social worker, key worker or other</w:t>
            </w:r>
          </w:p>
          <w:p w14:paraId="0409AD4C" w14:textId="1DCE8F38" w:rsidR="00A46274" w:rsidRPr="009E05D4" w:rsidRDefault="00AF75A5" w:rsidP="00A46274">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 xml:space="preserve">             </w:t>
            </w:r>
            <w:r w:rsidRPr="00AF75A5">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sidRPr="00AF75A5">
              <w:rPr>
                <w:rFonts w:asciiTheme="minorHAnsi" w:hAnsiTheme="minorHAnsi" w:cstheme="minorHAnsi"/>
                <w:sz w:val="22"/>
                <w:szCs w:val="22"/>
              </w:rPr>
              <w:t>necessary</w:t>
            </w:r>
            <w:proofErr w:type="gramEnd"/>
            <w:r w:rsidRPr="00AF75A5">
              <w:rPr>
                <w:rFonts w:asciiTheme="minorHAnsi" w:hAnsiTheme="minorHAnsi" w:cstheme="minorHAnsi"/>
                <w:sz w:val="22"/>
                <w:szCs w:val="22"/>
              </w:rPr>
              <w:t xml:space="preserve"> support will continue on site.</w:t>
            </w:r>
          </w:p>
        </w:tc>
        <w:tc>
          <w:tcPr>
            <w:tcW w:w="1134" w:type="dxa"/>
          </w:tcPr>
          <w:p w14:paraId="1CA9BB1A" w14:textId="77777777" w:rsidR="00A46274" w:rsidRPr="00737963" w:rsidRDefault="00A46274" w:rsidP="00A46274">
            <w:pPr>
              <w:pStyle w:val="Header"/>
              <w:tabs>
                <w:tab w:val="clear" w:pos="4153"/>
                <w:tab w:val="clear" w:pos="8306"/>
              </w:tabs>
              <w:rPr>
                <w:rFonts w:ascii="Calibri" w:hAnsi="Calibri" w:cs="Calibri"/>
                <w:b/>
                <w:sz w:val="22"/>
                <w:szCs w:val="22"/>
              </w:rPr>
            </w:pPr>
            <w:r w:rsidRPr="00737963">
              <w:rPr>
                <w:rFonts w:ascii="Calibri" w:hAnsi="Calibri" w:cs="Calibri"/>
                <w:b/>
                <w:sz w:val="22"/>
                <w:szCs w:val="22"/>
              </w:rPr>
              <w:t>3X2=6</w:t>
            </w:r>
          </w:p>
          <w:p w14:paraId="0249F509" w14:textId="446B9B43" w:rsidR="00A46274" w:rsidRPr="0026736E" w:rsidRDefault="00A46274" w:rsidP="00A46274">
            <w:pPr>
              <w:pStyle w:val="Header"/>
              <w:tabs>
                <w:tab w:val="clear" w:pos="4153"/>
                <w:tab w:val="clear" w:pos="8306"/>
              </w:tabs>
              <w:rPr>
                <w:rFonts w:ascii="Calibri" w:hAnsi="Calibri" w:cs="Calibri"/>
                <w:sz w:val="22"/>
                <w:szCs w:val="22"/>
              </w:rPr>
            </w:pPr>
          </w:p>
        </w:tc>
        <w:tc>
          <w:tcPr>
            <w:tcW w:w="2276" w:type="dxa"/>
          </w:tcPr>
          <w:p w14:paraId="6A4A0520" w14:textId="6F303892"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0D0C6135" w14:textId="77777777" w:rsidTr="00C04051">
        <w:trPr>
          <w:trHeight w:val="540"/>
        </w:trPr>
        <w:tc>
          <w:tcPr>
            <w:tcW w:w="2093" w:type="dxa"/>
          </w:tcPr>
          <w:p w14:paraId="3E175B9C" w14:textId="77777777" w:rsidR="00A46274" w:rsidRPr="009E05D4" w:rsidRDefault="00A46274" w:rsidP="00A46274">
            <w:pPr>
              <w:rPr>
                <w:rFonts w:ascii="Calibri" w:hAnsi="Calibri" w:cs="Calibri"/>
                <w:b/>
                <w:bCs/>
                <w:sz w:val="22"/>
                <w:szCs w:val="22"/>
              </w:rPr>
            </w:pPr>
            <w:r w:rsidRPr="003D1496">
              <w:rPr>
                <w:rFonts w:ascii="Calibri" w:hAnsi="Calibri" w:cs="Calibri"/>
                <w:b/>
                <w:bCs/>
                <w:sz w:val="22"/>
                <w:szCs w:val="22"/>
              </w:rPr>
              <w:t>Clinically extremely vulnerable Children</w:t>
            </w:r>
            <w:r>
              <w:rPr>
                <w:rFonts w:ascii="Calibri" w:hAnsi="Calibri" w:cs="Calibri"/>
                <w:b/>
                <w:bCs/>
                <w:sz w:val="22"/>
                <w:szCs w:val="22"/>
              </w:rPr>
              <w:t xml:space="preserve"> at increased risk of contracting </w:t>
            </w:r>
            <w:proofErr w:type="spellStart"/>
            <w:r>
              <w:rPr>
                <w:rFonts w:ascii="Calibri" w:hAnsi="Calibri" w:cs="Calibri"/>
                <w:b/>
                <w:bCs/>
                <w:sz w:val="22"/>
                <w:szCs w:val="22"/>
              </w:rPr>
              <w:t>Covid</w:t>
            </w:r>
            <w:proofErr w:type="spellEnd"/>
            <w:r>
              <w:rPr>
                <w:rFonts w:ascii="Calibri" w:hAnsi="Calibri" w:cs="Calibri"/>
                <w:b/>
                <w:bCs/>
                <w:sz w:val="22"/>
                <w:szCs w:val="22"/>
              </w:rPr>
              <w:t xml:space="preserve"> 19</w:t>
            </w:r>
          </w:p>
          <w:p w14:paraId="1FA3DE16" w14:textId="21223821" w:rsidR="00A46274" w:rsidRPr="0057087C" w:rsidRDefault="00A46274" w:rsidP="00A46274">
            <w:pPr>
              <w:pStyle w:val="Header"/>
              <w:rPr>
                <w:rFonts w:ascii="Calibri" w:hAnsi="Calibri" w:cs="Calibri"/>
                <w:b/>
                <w:sz w:val="22"/>
                <w:szCs w:val="22"/>
              </w:rPr>
            </w:pPr>
          </w:p>
        </w:tc>
        <w:tc>
          <w:tcPr>
            <w:tcW w:w="2126" w:type="dxa"/>
          </w:tcPr>
          <w:p w14:paraId="6C8BBBA5" w14:textId="75918131" w:rsidR="00A46274" w:rsidRPr="0057087C" w:rsidRDefault="00A46274" w:rsidP="00A46274">
            <w:pPr>
              <w:pStyle w:val="Header"/>
              <w:tabs>
                <w:tab w:val="clear" w:pos="4153"/>
                <w:tab w:val="clear" w:pos="8306"/>
              </w:tabs>
              <w:rPr>
                <w:rFonts w:ascii="Calibri" w:hAnsi="Calibri" w:cs="Calibr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8222" w:type="dxa"/>
          </w:tcPr>
          <w:p w14:paraId="1644CFC6" w14:textId="68E38A63" w:rsidR="00A46274" w:rsidRDefault="00A46274" w:rsidP="00A46274">
            <w:pPr>
              <w:numPr>
                <w:ilvl w:val="0"/>
                <w:numId w:val="36"/>
              </w:numPr>
              <w:rPr>
                <w:rFonts w:asciiTheme="minorHAnsi" w:hAnsiTheme="minorHAnsi" w:cstheme="minorHAnsi"/>
                <w:sz w:val="22"/>
                <w:szCs w:val="22"/>
              </w:rPr>
            </w:pPr>
            <w:r w:rsidRPr="009E05D4">
              <w:rPr>
                <w:rFonts w:asciiTheme="minorHAnsi" w:hAnsiTheme="minorHAnsi" w:cstheme="minorHAnsi"/>
                <w:sz w:val="22"/>
                <w:szCs w:val="22"/>
              </w:rPr>
              <w:t>Most children originally identified as clinically extremely vulnerable no longer need to follow original shielding advice.</w:t>
            </w:r>
          </w:p>
          <w:p w14:paraId="34531F9E" w14:textId="04F57EEB" w:rsidR="00A46274" w:rsidRDefault="00C04051" w:rsidP="00A46274">
            <w:pPr>
              <w:numPr>
                <w:ilvl w:val="0"/>
                <w:numId w:val="36"/>
              </w:numPr>
              <w:rPr>
                <w:rFonts w:asciiTheme="minorHAnsi" w:hAnsiTheme="minorHAnsi" w:cstheme="minorHAnsi"/>
                <w:sz w:val="22"/>
                <w:szCs w:val="22"/>
              </w:rPr>
            </w:pPr>
            <w:r>
              <w:rPr>
                <w:rFonts w:asciiTheme="minorHAnsi" w:hAnsiTheme="minorHAnsi" w:cstheme="minorHAnsi"/>
                <w:sz w:val="22"/>
                <w:szCs w:val="22"/>
              </w:rPr>
              <w:t xml:space="preserve"> Parents</w:t>
            </w:r>
            <w:r w:rsidR="00A46274" w:rsidRPr="009E05D4">
              <w:rPr>
                <w:rFonts w:asciiTheme="minorHAnsi" w:hAnsiTheme="minorHAnsi" w:cstheme="minorHAnsi"/>
                <w:sz w:val="22"/>
                <w:szCs w:val="22"/>
              </w:rPr>
              <w:t xml:space="preserve"> advised to speak to their child’s GP or specialist clinician if they have not already done so, to understand whether their child should still be classed as clinically extremely vulnerable.</w:t>
            </w:r>
          </w:p>
          <w:p w14:paraId="0F881E88" w14:textId="77777777" w:rsidR="00A46274" w:rsidRDefault="00A46274" w:rsidP="00A46274">
            <w:pPr>
              <w:numPr>
                <w:ilvl w:val="0"/>
                <w:numId w:val="36"/>
              </w:numPr>
              <w:rPr>
                <w:rFonts w:asciiTheme="minorHAnsi" w:hAnsiTheme="minorHAnsi" w:cstheme="minorHAnsi"/>
                <w:sz w:val="22"/>
                <w:szCs w:val="22"/>
              </w:rPr>
            </w:pPr>
            <w:r w:rsidRPr="00496374">
              <w:rPr>
                <w:rFonts w:asciiTheme="minorHAnsi" w:hAnsiTheme="minorHAnsi" w:cstheme="minorHAnsi"/>
                <w:sz w:val="22"/>
                <w:szCs w:val="22"/>
              </w:rPr>
              <w:lastRenderedPageBreak/>
              <w:t>Those children whose doctors have confirmed they are still clinically extremely vulnerable are advised not to attend childcare or nursery during the period this advice is in place.</w:t>
            </w:r>
          </w:p>
          <w:p w14:paraId="5011756F" w14:textId="77777777" w:rsidR="00A46274" w:rsidRDefault="00A46274" w:rsidP="00A46274">
            <w:pPr>
              <w:numPr>
                <w:ilvl w:val="0"/>
                <w:numId w:val="36"/>
              </w:numPr>
              <w:rPr>
                <w:rFonts w:asciiTheme="minorHAnsi" w:hAnsiTheme="minorHAnsi" w:cstheme="minorHAnsi"/>
                <w:sz w:val="22"/>
                <w:szCs w:val="22"/>
              </w:rPr>
            </w:pPr>
            <w:r w:rsidRPr="00496374">
              <w:rPr>
                <w:rFonts w:asciiTheme="minorHAnsi" w:hAnsiTheme="minorHAnsi" w:cstheme="minorHAnsi"/>
                <w:sz w:val="22"/>
                <w:szCs w:val="22"/>
              </w:rPr>
              <w:t>Children who live with someone who is clinically extremely vulnerable, but who are not clinically extremely vulnerable themselves, should still attend education or childcare.</w:t>
            </w:r>
          </w:p>
          <w:p w14:paraId="3A87BA3B" w14:textId="77777777" w:rsidR="00AF75A5" w:rsidRPr="00AF75A5" w:rsidRDefault="00AF75A5" w:rsidP="00A46274">
            <w:pPr>
              <w:pStyle w:val="ListParagraph"/>
              <w:numPr>
                <w:ilvl w:val="0"/>
                <w:numId w:val="36"/>
              </w:numPr>
              <w:rPr>
                <w:rFonts w:asciiTheme="minorHAnsi" w:hAnsiTheme="minorHAnsi" w:cstheme="minorHAnsi"/>
              </w:rPr>
            </w:pPr>
            <w:r w:rsidRPr="00AF75A5">
              <w:rPr>
                <w:rFonts w:asciiTheme="minorHAnsi" w:eastAsia="Times New Roman" w:hAnsiTheme="minorHAnsi" w:cstheme="minorHAnsi"/>
              </w:rPr>
              <w:t>Where a meeting with a GP or specialist clinician has not taken place, the public health advice is that the child is still clinically extremely vulnerable and should not attend school. In these situations, schools must offer clinically extremely vulnerable children access to remote education.</w:t>
            </w:r>
          </w:p>
          <w:p w14:paraId="6057B2B4" w14:textId="171F1D41" w:rsidR="00A46274" w:rsidRPr="009E05D4" w:rsidRDefault="00A46274" w:rsidP="00AF75A5">
            <w:pPr>
              <w:pStyle w:val="ListParagraph"/>
              <w:numPr>
                <w:ilvl w:val="0"/>
                <w:numId w:val="36"/>
              </w:numPr>
              <w:rPr>
                <w:rFonts w:asciiTheme="minorHAnsi" w:hAnsiTheme="minorHAnsi" w:cstheme="minorHAnsi"/>
              </w:rPr>
            </w:pPr>
            <w:r w:rsidRPr="00AF75A5">
              <w:rPr>
                <w:rFonts w:asciiTheme="minorHAnsi" w:hAnsiTheme="minorHAnsi" w:cstheme="minorHAnsi"/>
              </w:rPr>
              <w:t>Parents of clinically extremely vulnerable children will be receiving a letter shortly confirming this advice.</w:t>
            </w:r>
          </w:p>
        </w:tc>
        <w:tc>
          <w:tcPr>
            <w:tcW w:w="1134" w:type="dxa"/>
          </w:tcPr>
          <w:p w14:paraId="5D42A83A" w14:textId="77777777" w:rsidR="00A46274" w:rsidRPr="00737963" w:rsidRDefault="00A46274" w:rsidP="00A46274">
            <w:pPr>
              <w:pStyle w:val="Header"/>
              <w:tabs>
                <w:tab w:val="clear" w:pos="4153"/>
                <w:tab w:val="clear" w:pos="8306"/>
              </w:tabs>
              <w:rPr>
                <w:rFonts w:ascii="Calibri" w:hAnsi="Calibri" w:cs="Calibri"/>
                <w:b/>
                <w:sz w:val="22"/>
                <w:szCs w:val="22"/>
              </w:rPr>
            </w:pPr>
            <w:r w:rsidRPr="00737963">
              <w:rPr>
                <w:rFonts w:ascii="Calibri" w:hAnsi="Calibri" w:cs="Calibri"/>
                <w:b/>
                <w:sz w:val="22"/>
                <w:szCs w:val="22"/>
              </w:rPr>
              <w:lastRenderedPageBreak/>
              <w:t>3X2=6</w:t>
            </w:r>
          </w:p>
          <w:p w14:paraId="1F6F86D3" w14:textId="27F73413" w:rsidR="00A46274" w:rsidRPr="0026736E" w:rsidRDefault="00A46274" w:rsidP="00A46274">
            <w:pPr>
              <w:pStyle w:val="Header"/>
              <w:tabs>
                <w:tab w:val="clear" w:pos="4153"/>
                <w:tab w:val="clear" w:pos="8306"/>
              </w:tabs>
              <w:rPr>
                <w:rFonts w:ascii="Calibri" w:hAnsi="Calibri" w:cs="Calibri"/>
                <w:sz w:val="22"/>
                <w:szCs w:val="22"/>
              </w:rPr>
            </w:pPr>
          </w:p>
        </w:tc>
        <w:tc>
          <w:tcPr>
            <w:tcW w:w="2276" w:type="dxa"/>
          </w:tcPr>
          <w:p w14:paraId="1494018E" w14:textId="51957A45"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21C834A7" w14:textId="77777777" w:rsidTr="00C04051">
        <w:trPr>
          <w:trHeight w:val="680"/>
        </w:trPr>
        <w:tc>
          <w:tcPr>
            <w:tcW w:w="2093" w:type="dxa"/>
          </w:tcPr>
          <w:p w14:paraId="79985726" w14:textId="77777777" w:rsidR="00A46274" w:rsidRPr="00496374" w:rsidRDefault="00A46274" w:rsidP="00A46274">
            <w:pPr>
              <w:rPr>
                <w:rFonts w:ascii="Calibri" w:hAnsi="Calibri" w:cs="Calibri"/>
                <w:b/>
                <w:bCs/>
                <w:sz w:val="22"/>
                <w:szCs w:val="22"/>
              </w:rPr>
            </w:pPr>
            <w:r w:rsidRPr="00496374">
              <w:rPr>
                <w:rFonts w:ascii="Calibri" w:hAnsi="Calibri" w:cs="Calibri"/>
                <w:b/>
                <w:bCs/>
                <w:sz w:val="22"/>
                <w:szCs w:val="22"/>
              </w:rPr>
              <w:lastRenderedPageBreak/>
              <w:t>Clinically extremely vulnerable</w:t>
            </w:r>
          </w:p>
          <w:p w14:paraId="19BBE071" w14:textId="5C9D7E94" w:rsidR="00A46274" w:rsidRPr="009E05D4" w:rsidRDefault="00A46274" w:rsidP="00A46274">
            <w:pPr>
              <w:rPr>
                <w:rFonts w:ascii="Calibri" w:hAnsi="Calibri" w:cs="Calibri"/>
                <w:b/>
                <w:bCs/>
                <w:sz w:val="22"/>
                <w:szCs w:val="22"/>
              </w:rPr>
            </w:pPr>
            <w:r w:rsidRPr="00496374">
              <w:rPr>
                <w:rFonts w:ascii="Calibri" w:hAnsi="Calibri" w:cs="Calibri"/>
                <w:b/>
                <w:bCs/>
                <w:sz w:val="22"/>
                <w:szCs w:val="22"/>
              </w:rPr>
              <w:t>Staff</w:t>
            </w:r>
            <w:r>
              <w:rPr>
                <w:rFonts w:ascii="Calibri" w:hAnsi="Calibri" w:cs="Calibri"/>
                <w:b/>
                <w:bCs/>
                <w:sz w:val="22"/>
                <w:szCs w:val="22"/>
              </w:rPr>
              <w:t xml:space="preserve"> </w:t>
            </w:r>
            <w:r w:rsidRPr="003D1496">
              <w:rPr>
                <w:rFonts w:ascii="Calibri" w:hAnsi="Calibri" w:cs="Calibri"/>
                <w:b/>
                <w:bCs/>
                <w:sz w:val="22"/>
                <w:szCs w:val="22"/>
              </w:rPr>
              <w:t>Children</w:t>
            </w:r>
            <w:r>
              <w:rPr>
                <w:rFonts w:ascii="Calibri" w:hAnsi="Calibri" w:cs="Calibri"/>
                <w:b/>
                <w:bCs/>
                <w:sz w:val="22"/>
                <w:szCs w:val="22"/>
              </w:rPr>
              <w:t xml:space="preserve"> at increased risk of contracting </w:t>
            </w:r>
            <w:proofErr w:type="spellStart"/>
            <w:r>
              <w:rPr>
                <w:rFonts w:ascii="Calibri" w:hAnsi="Calibri" w:cs="Calibri"/>
                <w:b/>
                <w:bCs/>
                <w:sz w:val="22"/>
                <w:szCs w:val="22"/>
              </w:rPr>
              <w:t>Covid</w:t>
            </w:r>
            <w:proofErr w:type="spellEnd"/>
            <w:r>
              <w:rPr>
                <w:rFonts w:ascii="Calibri" w:hAnsi="Calibri" w:cs="Calibri"/>
                <w:b/>
                <w:bCs/>
                <w:sz w:val="22"/>
                <w:szCs w:val="22"/>
              </w:rPr>
              <w:t xml:space="preserve"> 19</w:t>
            </w:r>
          </w:p>
          <w:p w14:paraId="645452ED" w14:textId="579E11E3" w:rsidR="00A46274" w:rsidRPr="00496374" w:rsidRDefault="00A46274" w:rsidP="00A46274">
            <w:pPr>
              <w:rPr>
                <w:rFonts w:ascii="Calibri" w:hAnsi="Calibri" w:cs="Calibri"/>
                <w:b/>
                <w:bCs/>
                <w:sz w:val="22"/>
                <w:szCs w:val="22"/>
              </w:rPr>
            </w:pPr>
          </w:p>
          <w:p w14:paraId="2EF9DFB5" w14:textId="3399D4BC" w:rsidR="00A46274" w:rsidRPr="003B1629" w:rsidRDefault="00A46274" w:rsidP="00A46274">
            <w:pPr>
              <w:pStyle w:val="Header"/>
              <w:tabs>
                <w:tab w:val="clear" w:pos="4153"/>
                <w:tab w:val="clear" w:pos="8306"/>
              </w:tabs>
              <w:rPr>
                <w:rFonts w:ascii="Calibri" w:hAnsi="Calibri" w:cs="Calibri"/>
                <w:b/>
                <w:bCs/>
                <w:sz w:val="22"/>
                <w:szCs w:val="22"/>
              </w:rPr>
            </w:pPr>
          </w:p>
        </w:tc>
        <w:tc>
          <w:tcPr>
            <w:tcW w:w="2126" w:type="dxa"/>
          </w:tcPr>
          <w:p w14:paraId="4307F819" w14:textId="6A163CB8" w:rsidR="00A46274" w:rsidRPr="0026736E" w:rsidRDefault="00A46274" w:rsidP="00A46274">
            <w:pPr>
              <w:pStyle w:val="Header"/>
              <w:tabs>
                <w:tab w:val="clear" w:pos="4153"/>
                <w:tab w:val="clear" w:pos="8306"/>
              </w:tabs>
              <w:rPr>
                <w:rFonts w:ascii="Calibri" w:hAnsi="Calibri" w:cs="Calibr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8222" w:type="dxa"/>
          </w:tcPr>
          <w:p w14:paraId="443ED17F" w14:textId="77777777" w:rsidR="00A46274" w:rsidRPr="009E05D4" w:rsidRDefault="00A46274" w:rsidP="00985D9B">
            <w:pPr>
              <w:numPr>
                <w:ilvl w:val="0"/>
                <w:numId w:val="43"/>
              </w:numPr>
              <w:rPr>
                <w:rFonts w:asciiTheme="minorHAnsi" w:hAnsiTheme="minorHAnsi" w:cstheme="minorHAnsi"/>
                <w:sz w:val="22"/>
                <w:szCs w:val="22"/>
              </w:rPr>
            </w:pPr>
            <w:r w:rsidRPr="009E05D4">
              <w:rPr>
                <w:rFonts w:asciiTheme="minorHAnsi" w:hAnsiTheme="minorHAnsi" w:cstheme="minorHAnsi"/>
                <w:sz w:val="22"/>
                <w:szCs w:val="22"/>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14:paraId="23C5ACA7" w14:textId="025F6F7C" w:rsidR="00A46274" w:rsidRPr="009E05D4" w:rsidRDefault="00A46274" w:rsidP="00AF75A5">
            <w:pPr>
              <w:numPr>
                <w:ilvl w:val="0"/>
                <w:numId w:val="43"/>
              </w:numPr>
              <w:rPr>
                <w:rFonts w:asciiTheme="minorHAnsi" w:hAnsiTheme="minorHAnsi" w:cstheme="minorHAnsi"/>
                <w:sz w:val="22"/>
                <w:szCs w:val="22"/>
              </w:rPr>
            </w:pPr>
            <w:r w:rsidRPr="009E05D4">
              <w:rPr>
                <w:rFonts w:asciiTheme="minorHAnsi" w:hAnsiTheme="minorHAnsi" w:cstheme="minorHAnsi"/>
                <w:sz w:val="22"/>
                <w:szCs w:val="22"/>
              </w:rPr>
              <w:t>All other staff should continue to attend work, including those living in a household with someone who is clinically extremely vulnerable.</w:t>
            </w:r>
          </w:p>
        </w:tc>
        <w:tc>
          <w:tcPr>
            <w:tcW w:w="1134" w:type="dxa"/>
          </w:tcPr>
          <w:p w14:paraId="2FE6AD35" w14:textId="77777777" w:rsidR="00A46274" w:rsidRPr="00AF75A5" w:rsidRDefault="00A46274" w:rsidP="00A46274">
            <w:pPr>
              <w:pStyle w:val="Header"/>
              <w:tabs>
                <w:tab w:val="clear" w:pos="4153"/>
                <w:tab w:val="clear" w:pos="8306"/>
              </w:tabs>
              <w:rPr>
                <w:rFonts w:ascii="Calibri" w:hAnsi="Calibri" w:cs="Calibri"/>
                <w:b/>
                <w:sz w:val="22"/>
                <w:szCs w:val="22"/>
              </w:rPr>
            </w:pPr>
            <w:r w:rsidRPr="00AF75A5">
              <w:rPr>
                <w:rFonts w:ascii="Calibri" w:hAnsi="Calibri" w:cs="Calibri"/>
                <w:b/>
                <w:sz w:val="22"/>
                <w:szCs w:val="22"/>
              </w:rPr>
              <w:t>3X2=6</w:t>
            </w:r>
          </w:p>
          <w:p w14:paraId="717D46C6" w14:textId="0D309057" w:rsidR="00A46274" w:rsidRPr="0026736E" w:rsidRDefault="00A46274" w:rsidP="00A46274">
            <w:pPr>
              <w:pStyle w:val="Header"/>
              <w:tabs>
                <w:tab w:val="clear" w:pos="4153"/>
                <w:tab w:val="clear" w:pos="8306"/>
              </w:tabs>
              <w:rPr>
                <w:rFonts w:ascii="Calibri" w:hAnsi="Calibri" w:cs="Calibri"/>
                <w:sz w:val="22"/>
                <w:szCs w:val="22"/>
              </w:rPr>
            </w:pPr>
          </w:p>
        </w:tc>
        <w:tc>
          <w:tcPr>
            <w:tcW w:w="2276" w:type="dxa"/>
          </w:tcPr>
          <w:p w14:paraId="6E111E67" w14:textId="51CEFF9A" w:rsidR="00A46274" w:rsidRPr="0026736E" w:rsidRDefault="00A46274" w:rsidP="00A46274">
            <w:pPr>
              <w:pStyle w:val="Header"/>
              <w:tabs>
                <w:tab w:val="clear" w:pos="4153"/>
                <w:tab w:val="clear" w:pos="8306"/>
              </w:tabs>
              <w:rPr>
                <w:rFonts w:ascii="Calibri" w:hAnsi="Calibri" w:cs="Calibri"/>
                <w:b/>
                <w:color w:val="FF0000"/>
                <w:sz w:val="22"/>
                <w:szCs w:val="22"/>
              </w:rPr>
            </w:pPr>
          </w:p>
        </w:tc>
      </w:tr>
      <w:tr w:rsidR="00AF75A5" w:rsidRPr="0064585E" w14:paraId="0CA59F5D" w14:textId="77777777" w:rsidTr="00C04051">
        <w:trPr>
          <w:trHeight w:val="680"/>
        </w:trPr>
        <w:tc>
          <w:tcPr>
            <w:tcW w:w="2093" w:type="dxa"/>
          </w:tcPr>
          <w:p w14:paraId="292F74A8" w14:textId="5FCE249C" w:rsidR="00AF75A5" w:rsidRPr="00AF75A5" w:rsidRDefault="00AF75A5" w:rsidP="00AF75A5">
            <w:pPr>
              <w:rPr>
                <w:rFonts w:ascii="Calibri" w:hAnsi="Calibri" w:cs="Calibri"/>
                <w:color w:val="0B0C0C"/>
                <w:sz w:val="22"/>
                <w:szCs w:val="22"/>
                <w:lang w:eastAsia="en-GB"/>
              </w:rPr>
            </w:pPr>
            <w:r w:rsidRPr="00AF75A5">
              <w:rPr>
                <w:rFonts w:ascii="Calibri" w:hAnsi="Calibri" w:cs="Calibri"/>
                <w:b/>
                <w:bCs/>
                <w:color w:val="0B0C0C"/>
                <w:sz w:val="22"/>
                <w:szCs w:val="22"/>
              </w:rPr>
              <w:t xml:space="preserve">Clinically vulnerable staff and children </w:t>
            </w:r>
            <w:r w:rsidRPr="00AF75A5">
              <w:rPr>
                <w:rFonts w:ascii="Calibri" w:hAnsi="Calibri" w:cs="Calibri"/>
                <w:b/>
                <w:bCs/>
                <w:sz w:val="22"/>
                <w:szCs w:val="22"/>
              </w:rPr>
              <w:t xml:space="preserve">at increased risk of contracting </w:t>
            </w:r>
            <w:proofErr w:type="spellStart"/>
            <w:r w:rsidRPr="00AF75A5">
              <w:rPr>
                <w:rFonts w:ascii="Calibri" w:hAnsi="Calibri" w:cs="Calibri"/>
                <w:b/>
                <w:bCs/>
                <w:sz w:val="22"/>
                <w:szCs w:val="22"/>
              </w:rPr>
              <w:t>Covid</w:t>
            </w:r>
            <w:proofErr w:type="spellEnd"/>
            <w:r w:rsidRPr="00AF75A5">
              <w:rPr>
                <w:rFonts w:ascii="Calibri" w:hAnsi="Calibri" w:cs="Calibri"/>
                <w:b/>
                <w:bCs/>
                <w:sz w:val="22"/>
                <w:szCs w:val="22"/>
              </w:rPr>
              <w:t xml:space="preserve"> 19</w:t>
            </w:r>
          </w:p>
          <w:p w14:paraId="1A1F2B19" w14:textId="77777777" w:rsidR="00AF75A5" w:rsidRPr="00AF75A5" w:rsidRDefault="00AF75A5" w:rsidP="00A46274">
            <w:pPr>
              <w:rPr>
                <w:rFonts w:ascii="Calibri" w:hAnsi="Calibri" w:cs="Calibri"/>
                <w:b/>
                <w:bCs/>
                <w:sz w:val="22"/>
                <w:szCs w:val="22"/>
              </w:rPr>
            </w:pPr>
          </w:p>
        </w:tc>
        <w:tc>
          <w:tcPr>
            <w:tcW w:w="2126" w:type="dxa"/>
          </w:tcPr>
          <w:p w14:paraId="38C5142E" w14:textId="1C9B25B4" w:rsidR="00AF75A5" w:rsidRPr="00AF75A5" w:rsidRDefault="00AF75A5" w:rsidP="00A46274">
            <w:pPr>
              <w:pStyle w:val="Header"/>
              <w:tabs>
                <w:tab w:val="clear" w:pos="4153"/>
                <w:tab w:val="clear" w:pos="8306"/>
              </w:tabs>
              <w:rPr>
                <w:rFonts w:asciiTheme="minorHAnsi" w:hAnsiTheme="minorHAnsi" w:cstheme="minorHAnsi"/>
                <w:sz w:val="22"/>
                <w:szCs w:val="22"/>
              </w:rPr>
            </w:pPr>
            <w:r w:rsidRPr="00AF75A5">
              <w:rPr>
                <w:rFonts w:ascii="Calibri" w:hAnsi="Calibri" w:cs="Calibri"/>
                <w:sz w:val="22"/>
                <w:szCs w:val="22"/>
              </w:rPr>
              <w:t xml:space="preserve">Staff, pupils, parents, visitors increased risk of transmission of </w:t>
            </w:r>
            <w:r w:rsidRPr="00AF75A5">
              <w:rPr>
                <w:rFonts w:ascii="Calibri" w:hAnsi="Calibri" w:cs="Calibri"/>
                <w:bCs/>
                <w:sz w:val="22"/>
                <w:szCs w:val="22"/>
              </w:rPr>
              <w:t>Coronavirus (COVID 19)</w:t>
            </w:r>
          </w:p>
        </w:tc>
        <w:tc>
          <w:tcPr>
            <w:tcW w:w="8222" w:type="dxa"/>
          </w:tcPr>
          <w:p w14:paraId="0702279C" w14:textId="77777777" w:rsidR="00AF75A5" w:rsidRPr="00AF75A5" w:rsidRDefault="00AF75A5" w:rsidP="00C64FB5">
            <w:pPr>
              <w:numPr>
                <w:ilvl w:val="0"/>
                <w:numId w:val="44"/>
              </w:numPr>
              <w:rPr>
                <w:rFonts w:ascii="Calibri" w:hAnsi="Calibri" w:cs="Calibri"/>
                <w:sz w:val="22"/>
                <w:szCs w:val="22"/>
              </w:rPr>
            </w:pPr>
            <w:r w:rsidRPr="00AF75A5">
              <w:rPr>
                <w:rFonts w:ascii="Calibri" w:hAnsi="Calibri" w:cs="Calibri"/>
                <w:color w:val="0B0C0C"/>
                <w:sz w:val="22"/>
                <w:szCs w:val="22"/>
                <w:shd w:val="clear" w:color="auto" w:fill="FFFFFF"/>
              </w:rPr>
              <w:t>Staff and children who are clinically vulnerable or have underlying health conditions but are not clinically extremely vulnerable should continue to attend school in line with current guidance.</w:t>
            </w:r>
          </w:p>
          <w:p w14:paraId="7BA40817" w14:textId="78B64E81" w:rsidR="00AF75A5" w:rsidRPr="00AF75A5" w:rsidRDefault="00AF75A5" w:rsidP="00985D9B">
            <w:pPr>
              <w:numPr>
                <w:ilvl w:val="0"/>
                <w:numId w:val="43"/>
              </w:numPr>
              <w:rPr>
                <w:rFonts w:asciiTheme="minorHAnsi" w:hAnsiTheme="minorHAnsi" w:cstheme="minorHAnsi"/>
                <w:sz w:val="22"/>
                <w:szCs w:val="22"/>
              </w:rPr>
            </w:pPr>
            <w:r w:rsidRPr="00AF75A5">
              <w:rPr>
                <w:rFonts w:ascii="Calibri" w:hAnsi="Calibri" w:cs="Calibri"/>
                <w:color w:val="0B0C0C"/>
                <w:sz w:val="22"/>
                <w:szCs w:val="22"/>
                <w:shd w:val="clear" w:color="auto" w:fill="FFFFFF"/>
              </w:rPr>
              <w:t>School will carry out a risk assessment on each member of staff identified as clinically vulnerable</w:t>
            </w:r>
          </w:p>
        </w:tc>
        <w:tc>
          <w:tcPr>
            <w:tcW w:w="1134" w:type="dxa"/>
          </w:tcPr>
          <w:p w14:paraId="5ED76353" w14:textId="0B53D1AB" w:rsidR="00AF75A5" w:rsidRPr="00AF75A5" w:rsidRDefault="00AF75A5" w:rsidP="00A46274">
            <w:pPr>
              <w:pStyle w:val="Header"/>
              <w:tabs>
                <w:tab w:val="clear" w:pos="4153"/>
                <w:tab w:val="clear" w:pos="8306"/>
              </w:tabs>
              <w:rPr>
                <w:rFonts w:ascii="Calibri" w:hAnsi="Calibri" w:cs="Calibri"/>
                <w:b/>
                <w:sz w:val="22"/>
                <w:szCs w:val="22"/>
              </w:rPr>
            </w:pPr>
            <w:r>
              <w:rPr>
                <w:rFonts w:ascii="Calibri" w:hAnsi="Calibri" w:cs="Calibri"/>
                <w:b/>
                <w:sz w:val="22"/>
                <w:szCs w:val="22"/>
              </w:rPr>
              <w:t>3x2=6</w:t>
            </w:r>
          </w:p>
        </w:tc>
        <w:tc>
          <w:tcPr>
            <w:tcW w:w="2276" w:type="dxa"/>
          </w:tcPr>
          <w:p w14:paraId="080A427E" w14:textId="77777777" w:rsidR="00AF75A5" w:rsidRPr="0026736E" w:rsidRDefault="00AF75A5" w:rsidP="00A46274">
            <w:pPr>
              <w:pStyle w:val="Header"/>
              <w:tabs>
                <w:tab w:val="clear" w:pos="4153"/>
                <w:tab w:val="clear" w:pos="8306"/>
              </w:tabs>
              <w:rPr>
                <w:rFonts w:ascii="Calibri" w:hAnsi="Calibri" w:cs="Calibri"/>
                <w:b/>
                <w:color w:val="FF0000"/>
                <w:sz w:val="22"/>
                <w:szCs w:val="22"/>
              </w:rPr>
            </w:pPr>
          </w:p>
        </w:tc>
      </w:tr>
      <w:tr w:rsidR="00AF75A5" w:rsidRPr="0064585E" w14:paraId="5CAB52D0" w14:textId="77777777" w:rsidTr="00C04051">
        <w:trPr>
          <w:trHeight w:val="680"/>
        </w:trPr>
        <w:tc>
          <w:tcPr>
            <w:tcW w:w="2093" w:type="dxa"/>
          </w:tcPr>
          <w:p w14:paraId="04EEABF8" w14:textId="77777777" w:rsidR="00AF75A5" w:rsidRPr="00AF75A5" w:rsidRDefault="00AF75A5" w:rsidP="00C64FB5">
            <w:pPr>
              <w:rPr>
                <w:rFonts w:ascii="Calibri" w:hAnsi="Calibri" w:cs="Calibri"/>
                <w:b/>
                <w:bCs/>
                <w:sz w:val="22"/>
                <w:szCs w:val="22"/>
              </w:rPr>
            </w:pPr>
            <w:r w:rsidRPr="00AF75A5">
              <w:rPr>
                <w:rFonts w:ascii="Calibri" w:hAnsi="Calibri" w:cs="Calibri"/>
                <w:b/>
                <w:bCs/>
                <w:sz w:val="22"/>
                <w:szCs w:val="22"/>
              </w:rPr>
              <w:t xml:space="preserve">Extra-curricular activities increased risk of contracting </w:t>
            </w:r>
            <w:proofErr w:type="spellStart"/>
            <w:r w:rsidRPr="00AF75A5">
              <w:rPr>
                <w:rFonts w:ascii="Calibri" w:hAnsi="Calibri" w:cs="Calibri"/>
                <w:b/>
                <w:bCs/>
                <w:sz w:val="22"/>
                <w:szCs w:val="22"/>
              </w:rPr>
              <w:t>Covid</w:t>
            </w:r>
            <w:proofErr w:type="spellEnd"/>
            <w:r w:rsidRPr="00AF75A5">
              <w:rPr>
                <w:rFonts w:ascii="Calibri" w:hAnsi="Calibri" w:cs="Calibri"/>
                <w:b/>
                <w:bCs/>
                <w:sz w:val="22"/>
                <w:szCs w:val="22"/>
              </w:rPr>
              <w:t xml:space="preserve"> 19</w:t>
            </w:r>
          </w:p>
          <w:p w14:paraId="5347FB5F" w14:textId="77777777" w:rsidR="00AF75A5" w:rsidRPr="00AF75A5" w:rsidRDefault="00AF75A5" w:rsidP="00C64FB5">
            <w:pPr>
              <w:rPr>
                <w:rFonts w:ascii="Calibri" w:hAnsi="Calibri" w:cs="Calibri"/>
                <w:b/>
                <w:bCs/>
                <w:sz w:val="22"/>
                <w:szCs w:val="22"/>
              </w:rPr>
            </w:pPr>
          </w:p>
          <w:p w14:paraId="370F66B4" w14:textId="77777777" w:rsidR="00AF75A5" w:rsidRPr="00AF75A5" w:rsidRDefault="00AF75A5" w:rsidP="00A46274">
            <w:pPr>
              <w:rPr>
                <w:rFonts w:ascii="Calibri" w:hAnsi="Calibri" w:cs="Calibri"/>
                <w:b/>
                <w:bCs/>
                <w:sz w:val="22"/>
                <w:szCs w:val="22"/>
              </w:rPr>
            </w:pPr>
          </w:p>
        </w:tc>
        <w:tc>
          <w:tcPr>
            <w:tcW w:w="2126" w:type="dxa"/>
          </w:tcPr>
          <w:p w14:paraId="64E3E81F" w14:textId="0B8340C9" w:rsidR="00AF75A5" w:rsidRPr="00AF75A5" w:rsidRDefault="00AF75A5" w:rsidP="00A46274">
            <w:pPr>
              <w:pStyle w:val="Header"/>
              <w:tabs>
                <w:tab w:val="clear" w:pos="4153"/>
                <w:tab w:val="clear" w:pos="8306"/>
              </w:tabs>
              <w:rPr>
                <w:rFonts w:asciiTheme="minorHAnsi" w:hAnsiTheme="minorHAnsi" w:cstheme="minorHAnsi"/>
                <w:sz w:val="22"/>
                <w:szCs w:val="22"/>
              </w:rPr>
            </w:pPr>
            <w:r w:rsidRPr="00AF75A5">
              <w:rPr>
                <w:rFonts w:ascii="Calibri" w:hAnsi="Calibri" w:cs="Calibri"/>
                <w:sz w:val="22"/>
                <w:szCs w:val="22"/>
              </w:rPr>
              <w:t>Staff, pupils, parents, visitors increased risk of transmission of Coronavirus (COVID 19)</w:t>
            </w:r>
          </w:p>
        </w:tc>
        <w:tc>
          <w:tcPr>
            <w:tcW w:w="8222" w:type="dxa"/>
          </w:tcPr>
          <w:p w14:paraId="45590742" w14:textId="77777777" w:rsidR="00AF75A5" w:rsidRPr="00AF75A5" w:rsidRDefault="00AF75A5" w:rsidP="00C64FB5">
            <w:pPr>
              <w:numPr>
                <w:ilvl w:val="0"/>
                <w:numId w:val="44"/>
              </w:numPr>
              <w:rPr>
                <w:rFonts w:ascii="Calibri" w:hAnsi="Calibri" w:cs="Calibri"/>
                <w:sz w:val="22"/>
                <w:szCs w:val="22"/>
              </w:rPr>
            </w:pPr>
            <w:proofErr w:type="gramStart"/>
            <w:r w:rsidRPr="00AF75A5">
              <w:rPr>
                <w:rFonts w:ascii="Calibri" w:hAnsi="Calibri" w:cs="Calibri"/>
                <w:sz w:val="22"/>
                <w:szCs w:val="22"/>
              </w:rPr>
              <w:t>School  will</w:t>
            </w:r>
            <w:proofErr w:type="gramEnd"/>
            <w:r w:rsidRPr="00AF75A5">
              <w:rPr>
                <w:rFonts w:ascii="Calibri" w:hAnsi="Calibri" w:cs="Calibri"/>
                <w:sz w:val="22"/>
                <w:szCs w:val="22"/>
              </w:rPr>
              <w:t xml:space="preserve"> continue to offer before and after school educational provision to their pupils (including PE, sport, music, dance and drama), and may also provide other supervised activities for children where it is reasonably necessary </w:t>
            </w:r>
            <w:r w:rsidRPr="00AF75A5">
              <w:rPr>
                <w:rFonts w:ascii="Calibri" w:hAnsi="Calibri" w:cs="Calibri"/>
                <w:b/>
                <w:bCs/>
                <w:sz w:val="22"/>
                <w:szCs w:val="22"/>
              </w:rPr>
              <w:t>to enable their parents or carers to work, seek work attend education or training, or where the provision is to support respite care (for vulnerable children).</w:t>
            </w:r>
            <w:r w:rsidRPr="00AF75A5">
              <w:rPr>
                <w:rFonts w:ascii="Calibri" w:hAnsi="Calibri" w:cs="Calibri"/>
                <w:sz w:val="22"/>
                <w:szCs w:val="22"/>
              </w:rPr>
              <w:t xml:space="preserve"> </w:t>
            </w:r>
          </w:p>
          <w:p w14:paraId="03783736" w14:textId="77777777" w:rsidR="00AF75A5" w:rsidRPr="00AF75A5" w:rsidRDefault="00AF75A5" w:rsidP="00C64FB5">
            <w:pPr>
              <w:numPr>
                <w:ilvl w:val="0"/>
                <w:numId w:val="44"/>
              </w:numPr>
              <w:rPr>
                <w:rFonts w:ascii="Calibri" w:hAnsi="Calibri" w:cs="Calibri"/>
                <w:sz w:val="22"/>
                <w:szCs w:val="22"/>
              </w:rPr>
            </w:pPr>
            <w:r w:rsidRPr="00AF75A5">
              <w:rPr>
                <w:rFonts w:ascii="Calibri" w:hAnsi="Calibri" w:cs="Calibri"/>
                <w:sz w:val="22"/>
                <w:szCs w:val="22"/>
              </w:rPr>
              <w:t>Parents are advised that they should only be using them for these purposes.</w:t>
            </w:r>
          </w:p>
          <w:p w14:paraId="164CDA36" w14:textId="2244905C" w:rsidR="00AF75A5" w:rsidRPr="00AF75A5" w:rsidRDefault="00AF75A5" w:rsidP="00AF75A5">
            <w:pPr>
              <w:numPr>
                <w:ilvl w:val="0"/>
                <w:numId w:val="44"/>
              </w:numPr>
              <w:rPr>
                <w:rFonts w:asciiTheme="minorHAnsi" w:hAnsiTheme="minorHAnsi" w:cstheme="minorHAnsi"/>
                <w:sz w:val="22"/>
                <w:szCs w:val="22"/>
              </w:rPr>
            </w:pPr>
            <w:r w:rsidRPr="00AF75A5">
              <w:rPr>
                <w:rFonts w:ascii="Calibri" w:hAnsi="Calibri" w:cs="Calibri"/>
                <w:sz w:val="22"/>
                <w:szCs w:val="22"/>
              </w:rPr>
              <w:t>School may also continue to use external providers to offer these activities but will request risk assessments from them to ensure  they operate within the protective measures outlined in the relevant government guidance, such as the </w:t>
            </w:r>
            <w:hyperlink r:id="rId12" w:anchor="wraparound-provision-and-extra-curricular-activity" w:history="1">
              <w:r w:rsidRPr="00AF75A5">
                <w:rPr>
                  <w:rStyle w:val="Hyperlink"/>
                  <w:rFonts w:ascii="Calibri" w:hAnsi="Calibri" w:cs="Calibri"/>
                  <w:sz w:val="22"/>
                  <w:szCs w:val="22"/>
                </w:rPr>
                <w:t>actions for schools during the coronavirus (COVID-19) outbreak</w:t>
              </w:r>
            </w:hyperlink>
            <w:r w:rsidRPr="00AF75A5">
              <w:rPr>
                <w:rFonts w:ascii="Calibri" w:hAnsi="Calibri" w:cs="Calibri"/>
                <w:sz w:val="22"/>
                <w:szCs w:val="22"/>
              </w:rPr>
              <w:t> and </w:t>
            </w:r>
            <w:hyperlink r:id="rId13" w:history="1">
              <w:r w:rsidRPr="00AF75A5">
                <w:rPr>
                  <w:rStyle w:val="Hyperlink"/>
                  <w:rFonts w:ascii="Calibri" w:hAnsi="Calibri" w:cs="Calibri"/>
                  <w:sz w:val="22"/>
                  <w:szCs w:val="22"/>
                </w:rPr>
                <w:t>protective measures for holiday and after-school clubs and other out-of-school settings guidance</w:t>
              </w:r>
            </w:hyperlink>
            <w:r w:rsidRPr="00AF75A5">
              <w:rPr>
                <w:rFonts w:ascii="Calibri" w:hAnsi="Calibri" w:cs="Calibri"/>
                <w:sz w:val="22"/>
                <w:szCs w:val="22"/>
              </w:rPr>
              <w:t>.</w:t>
            </w:r>
          </w:p>
        </w:tc>
        <w:tc>
          <w:tcPr>
            <w:tcW w:w="1134" w:type="dxa"/>
          </w:tcPr>
          <w:p w14:paraId="1D5C0124" w14:textId="299F5009" w:rsidR="00AF75A5" w:rsidRPr="00AF75A5" w:rsidRDefault="00AF75A5" w:rsidP="00A46274">
            <w:pPr>
              <w:pStyle w:val="Header"/>
              <w:tabs>
                <w:tab w:val="clear" w:pos="4153"/>
                <w:tab w:val="clear" w:pos="8306"/>
              </w:tabs>
              <w:rPr>
                <w:rFonts w:ascii="Calibri" w:hAnsi="Calibri" w:cs="Calibri"/>
                <w:b/>
                <w:sz w:val="22"/>
                <w:szCs w:val="22"/>
              </w:rPr>
            </w:pPr>
            <w:r>
              <w:rPr>
                <w:rFonts w:ascii="Calibri" w:hAnsi="Calibri" w:cs="Calibri"/>
                <w:b/>
                <w:sz w:val="22"/>
                <w:szCs w:val="22"/>
              </w:rPr>
              <w:t>3x2=6</w:t>
            </w:r>
          </w:p>
        </w:tc>
        <w:tc>
          <w:tcPr>
            <w:tcW w:w="2276" w:type="dxa"/>
          </w:tcPr>
          <w:p w14:paraId="6DA48C68" w14:textId="77777777" w:rsidR="00AF75A5" w:rsidRPr="0026736E" w:rsidRDefault="00AF75A5" w:rsidP="00A46274">
            <w:pPr>
              <w:pStyle w:val="Header"/>
              <w:tabs>
                <w:tab w:val="clear" w:pos="4153"/>
                <w:tab w:val="clear" w:pos="8306"/>
              </w:tabs>
              <w:rPr>
                <w:rFonts w:ascii="Calibri" w:hAnsi="Calibri" w:cs="Calibri"/>
                <w:b/>
                <w:color w:val="FF0000"/>
                <w:sz w:val="22"/>
                <w:szCs w:val="22"/>
              </w:rPr>
            </w:pPr>
          </w:p>
        </w:tc>
      </w:tr>
      <w:tr w:rsidR="00A46274" w:rsidRPr="0064585E" w14:paraId="6A8D10E5" w14:textId="77777777" w:rsidTr="00C04051">
        <w:trPr>
          <w:trHeight w:val="680"/>
        </w:trPr>
        <w:tc>
          <w:tcPr>
            <w:tcW w:w="2093" w:type="dxa"/>
          </w:tcPr>
          <w:p w14:paraId="5EE7F65C" w14:textId="45A9F6F6" w:rsidR="00A46274" w:rsidRPr="001C3CDB" w:rsidRDefault="00A46274" w:rsidP="00A46274">
            <w:pPr>
              <w:rPr>
                <w:rFonts w:ascii="Calibri" w:hAnsi="Calibri" w:cs="Calibri"/>
                <w:b/>
                <w:bCs/>
                <w:sz w:val="22"/>
                <w:szCs w:val="22"/>
              </w:rPr>
            </w:pPr>
            <w:r w:rsidRPr="001C3CDB">
              <w:rPr>
                <w:rFonts w:ascii="Calibri" w:hAnsi="Calibri" w:cs="Calibri"/>
                <w:b/>
                <w:bCs/>
                <w:sz w:val="22"/>
                <w:szCs w:val="22"/>
              </w:rPr>
              <w:lastRenderedPageBreak/>
              <w:t>Music, dance and drama</w:t>
            </w:r>
            <w:r>
              <w:rPr>
                <w:rFonts w:ascii="Calibri" w:hAnsi="Calibri" w:cs="Calibri"/>
                <w:b/>
                <w:bCs/>
                <w:sz w:val="22"/>
                <w:szCs w:val="22"/>
              </w:rPr>
              <w:t xml:space="preserve"> </w:t>
            </w:r>
          </w:p>
          <w:p w14:paraId="4F472C25" w14:textId="458A07CF" w:rsidR="00A46274" w:rsidRPr="003B1629" w:rsidRDefault="00A46274" w:rsidP="00A46274">
            <w:pPr>
              <w:pStyle w:val="Header"/>
              <w:tabs>
                <w:tab w:val="clear" w:pos="4153"/>
                <w:tab w:val="clear" w:pos="8306"/>
              </w:tabs>
              <w:rPr>
                <w:rFonts w:ascii="Calibri" w:hAnsi="Calibri" w:cs="Calibri"/>
                <w:b/>
                <w:bCs/>
                <w:sz w:val="22"/>
                <w:szCs w:val="22"/>
              </w:rPr>
            </w:pPr>
            <w:r>
              <w:rPr>
                <w:rFonts w:ascii="Calibri" w:hAnsi="Calibri" w:cs="Calibri"/>
                <w:b/>
                <w:bCs/>
                <w:sz w:val="22"/>
                <w:szCs w:val="22"/>
              </w:rPr>
              <w:t xml:space="preserve">Increased risk of transmission from not following guidance </w:t>
            </w:r>
          </w:p>
        </w:tc>
        <w:tc>
          <w:tcPr>
            <w:tcW w:w="2126" w:type="dxa"/>
          </w:tcPr>
          <w:p w14:paraId="78756EFD" w14:textId="5C19B387" w:rsidR="00A46274" w:rsidRPr="003850C6" w:rsidRDefault="00A46274" w:rsidP="00A46274">
            <w:pPr>
              <w:pStyle w:val="Header"/>
              <w:tabs>
                <w:tab w:val="clear" w:pos="4153"/>
                <w:tab w:val="clear" w:pos="8306"/>
              </w:tabs>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8222" w:type="dxa"/>
          </w:tcPr>
          <w:p w14:paraId="3B323BE9" w14:textId="77777777" w:rsidR="00A46274" w:rsidRDefault="00A46274" w:rsidP="00985D9B">
            <w:pPr>
              <w:numPr>
                <w:ilvl w:val="0"/>
                <w:numId w:val="44"/>
              </w:numPr>
              <w:rPr>
                <w:rFonts w:asciiTheme="minorHAnsi" w:hAnsiTheme="minorHAnsi" w:cstheme="minorHAnsi"/>
                <w:sz w:val="22"/>
                <w:szCs w:val="22"/>
              </w:rPr>
            </w:pPr>
            <w:r w:rsidRPr="009E05D4">
              <w:rPr>
                <w:rFonts w:asciiTheme="minorHAnsi" w:hAnsiTheme="minorHAnsi" w:cstheme="minorHAnsi"/>
                <w:sz w:val="22"/>
                <w:szCs w:val="22"/>
              </w:rPr>
              <w:t>Music, dance and drama can be undertaken in school so long as safety precautions are undertaken. Advice is provided in the </w:t>
            </w:r>
            <w:hyperlink r:id="rId14" w:anchor="music-dance-and-drama-in-school" w:history="1">
              <w:r w:rsidRPr="009E05D4">
                <w:rPr>
                  <w:rStyle w:val="Hyperlink"/>
                  <w:rFonts w:asciiTheme="minorHAnsi" w:hAnsiTheme="minorHAnsi" w:cstheme="minorHAnsi"/>
                  <w:sz w:val="22"/>
                  <w:szCs w:val="22"/>
                </w:rPr>
                <w:t>full opening guidance for schools</w:t>
              </w:r>
            </w:hyperlink>
            <w:r w:rsidRPr="009E05D4">
              <w:rPr>
                <w:rFonts w:asciiTheme="minorHAnsi" w:hAnsiTheme="minorHAnsi" w:cstheme="minorHAnsi"/>
                <w:sz w:val="22"/>
                <w:szCs w:val="22"/>
              </w:rPr>
              <w:t>.</w:t>
            </w:r>
          </w:p>
          <w:p w14:paraId="75C33475" w14:textId="1A678E44" w:rsidR="00AF75A5" w:rsidRPr="00AF75A5" w:rsidRDefault="00AF75A5" w:rsidP="00AF75A5">
            <w:pPr>
              <w:numPr>
                <w:ilvl w:val="0"/>
                <w:numId w:val="44"/>
              </w:numPr>
              <w:rPr>
                <w:rFonts w:asciiTheme="minorHAnsi" w:hAnsiTheme="minorHAnsi" w:cstheme="minorHAnsi"/>
                <w:sz w:val="22"/>
                <w:szCs w:val="22"/>
              </w:rPr>
            </w:pPr>
            <w:r>
              <w:rPr>
                <w:rFonts w:asciiTheme="minorHAnsi" w:hAnsiTheme="minorHAnsi" w:cstheme="minorHAnsi"/>
                <w:sz w:val="22"/>
                <w:szCs w:val="22"/>
              </w:rPr>
              <w:t xml:space="preserve">School </w:t>
            </w:r>
            <w:bookmarkStart w:id="0" w:name="_GoBack"/>
            <w:bookmarkEnd w:id="0"/>
            <w:r w:rsidRPr="00AF75A5">
              <w:rPr>
                <w:rFonts w:asciiTheme="minorHAnsi" w:hAnsiTheme="minorHAnsi" w:cstheme="minorHAnsi"/>
                <w:sz w:val="22"/>
                <w:szCs w:val="22"/>
              </w:rPr>
              <w:t xml:space="preserve">will continue to offer before and after school educational provision to their pupils (including PE, sport, music, dance and drama), and may also provide other supervised activities for children where it is reasonably necessary to enable their parents or carers to work, seek work attend education or training, or where the provision is to support respite care (for vulnerable children). </w:t>
            </w:r>
          </w:p>
          <w:p w14:paraId="4C2FE129" w14:textId="5A00B0FD" w:rsidR="00A46274" w:rsidRPr="009E05D4" w:rsidRDefault="00AF75A5" w:rsidP="00AF75A5">
            <w:pPr>
              <w:numPr>
                <w:ilvl w:val="0"/>
                <w:numId w:val="44"/>
              </w:numPr>
              <w:rPr>
                <w:rFonts w:asciiTheme="minorHAnsi" w:hAnsiTheme="minorHAnsi" w:cstheme="minorHAnsi"/>
                <w:b/>
                <w:bCs/>
                <w:sz w:val="22"/>
                <w:szCs w:val="22"/>
              </w:rPr>
            </w:pPr>
            <w:r w:rsidRPr="00AF75A5">
              <w:rPr>
                <w:rFonts w:asciiTheme="minorHAnsi" w:hAnsiTheme="minorHAnsi" w:cstheme="minorHAnsi"/>
                <w:sz w:val="22"/>
                <w:szCs w:val="22"/>
              </w:rPr>
              <w:t>Parents are advised that they should only be using them for these purposes.</w:t>
            </w:r>
          </w:p>
        </w:tc>
        <w:tc>
          <w:tcPr>
            <w:tcW w:w="1134" w:type="dxa"/>
          </w:tcPr>
          <w:p w14:paraId="11AEA6E5" w14:textId="77777777" w:rsidR="00A46274" w:rsidRPr="00737963" w:rsidRDefault="00A46274" w:rsidP="00A46274">
            <w:pPr>
              <w:pStyle w:val="Header"/>
              <w:tabs>
                <w:tab w:val="clear" w:pos="4153"/>
                <w:tab w:val="clear" w:pos="8306"/>
              </w:tabs>
              <w:rPr>
                <w:rFonts w:ascii="Calibri" w:hAnsi="Calibri" w:cs="Calibri"/>
                <w:b/>
                <w:sz w:val="22"/>
                <w:szCs w:val="22"/>
              </w:rPr>
            </w:pPr>
            <w:r w:rsidRPr="00737963">
              <w:rPr>
                <w:rFonts w:ascii="Calibri" w:hAnsi="Calibri" w:cs="Calibri"/>
                <w:b/>
                <w:sz w:val="22"/>
                <w:szCs w:val="22"/>
              </w:rPr>
              <w:t>3X2=6</w:t>
            </w:r>
          </w:p>
          <w:p w14:paraId="63DDC878" w14:textId="692B2458" w:rsidR="00A46274" w:rsidRDefault="00A46274" w:rsidP="00A46274">
            <w:pPr>
              <w:pStyle w:val="Header"/>
              <w:tabs>
                <w:tab w:val="clear" w:pos="4153"/>
                <w:tab w:val="clear" w:pos="8306"/>
              </w:tabs>
              <w:rPr>
                <w:rFonts w:ascii="Calibri" w:hAnsi="Calibri" w:cs="Calibri"/>
                <w:b/>
                <w:color w:val="FF0000"/>
                <w:sz w:val="22"/>
                <w:szCs w:val="22"/>
              </w:rPr>
            </w:pPr>
          </w:p>
        </w:tc>
        <w:tc>
          <w:tcPr>
            <w:tcW w:w="2276" w:type="dxa"/>
          </w:tcPr>
          <w:p w14:paraId="4E6096FC" w14:textId="1B1E0178" w:rsidR="00A46274" w:rsidRPr="00365B39" w:rsidRDefault="00A46274" w:rsidP="00A46274">
            <w:pPr>
              <w:pStyle w:val="Header"/>
              <w:tabs>
                <w:tab w:val="clear" w:pos="4153"/>
                <w:tab w:val="clear" w:pos="8306"/>
              </w:tabs>
              <w:rPr>
                <w:rFonts w:ascii="Calibri" w:hAnsi="Calibri" w:cs="Calibri"/>
                <w:sz w:val="22"/>
                <w:szCs w:val="22"/>
                <w:highlight w:val="yellow"/>
              </w:rPr>
            </w:pPr>
          </w:p>
        </w:tc>
      </w:tr>
      <w:tr w:rsidR="00985D9B" w:rsidRPr="0064585E" w14:paraId="38910DB9" w14:textId="77777777" w:rsidTr="00C04051">
        <w:trPr>
          <w:trHeight w:val="6739"/>
        </w:trPr>
        <w:tc>
          <w:tcPr>
            <w:tcW w:w="2093" w:type="dxa"/>
          </w:tcPr>
          <w:p w14:paraId="4A7DBE83" w14:textId="06437295" w:rsidR="00985D9B" w:rsidRPr="00985D9B" w:rsidRDefault="00985D9B" w:rsidP="00985D9B">
            <w:pPr>
              <w:rPr>
                <w:rFonts w:ascii="Calibri" w:hAnsi="Calibri" w:cs="Calibri"/>
                <w:b/>
                <w:bCs/>
                <w:sz w:val="22"/>
                <w:szCs w:val="22"/>
              </w:rPr>
            </w:pPr>
            <w:r w:rsidRPr="00985D9B">
              <w:rPr>
                <w:rFonts w:ascii="Calibri" w:hAnsi="Calibri" w:cs="Calibri"/>
                <w:b/>
                <w:bCs/>
                <w:sz w:val="22"/>
                <w:szCs w:val="22"/>
              </w:rPr>
              <w:t>Sport and physical education</w:t>
            </w:r>
            <w:r>
              <w:rPr>
                <w:rFonts w:ascii="Calibri" w:hAnsi="Calibri" w:cs="Calibri"/>
                <w:b/>
                <w:bCs/>
                <w:sz w:val="22"/>
                <w:szCs w:val="22"/>
              </w:rPr>
              <w:t xml:space="preserve"> Increased risk of transmission from not following guidance</w:t>
            </w:r>
          </w:p>
          <w:p w14:paraId="3C30F4EF" w14:textId="77777777" w:rsidR="00985D9B" w:rsidRPr="001C3CDB" w:rsidRDefault="00985D9B" w:rsidP="00985D9B">
            <w:pPr>
              <w:rPr>
                <w:rFonts w:ascii="Calibri" w:hAnsi="Calibri" w:cs="Calibri"/>
                <w:b/>
                <w:bCs/>
                <w:sz w:val="22"/>
                <w:szCs w:val="22"/>
              </w:rPr>
            </w:pPr>
          </w:p>
        </w:tc>
        <w:tc>
          <w:tcPr>
            <w:tcW w:w="2126" w:type="dxa"/>
          </w:tcPr>
          <w:p w14:paraId="3D3147FF" w14:textId="3431F33E" w:rsidR="00985D9B" w:rsidRPr="003850C6" w:rsidRDefault="00985D9B" w:rsidP="00985D9B">
            <w:pPr>
              <w:pStyle w:val="Header"/>
              <w:tabs>
                <w:tab w:val="clear" w:pos="4153"/>
                <w:tab w:val="clear" w:pos="8306"/>
              </w:tabs>
              <w:rPr>
                <w:rFonts w:asciiTheme="minorHAnsi" w:hAnsiTheme="minorHAnsi" w:cstheme="minorHAnsi"/>
                <w:sz w:val="22"/>
                <w:szCs w:val="22"/>
              </w:rPr>
            </w:pPr>
            <w:r w:rsidRPr="00985D9B">
              <w:rPr>
                <w:rFonts w:ascii="Calibri" w:hAnsi="Calibri" w:cs="Calibri"/>
                <w:sz w:val="22"/>
                <w:szCs w:val="22"/>
              </w:rPr>
              <w:t xml:space="preserve">Staff, pupils, parents, visitors increased risk of transmission of </w:t>
            </w:r>
            <w:r w:rsidRPr="00985D9B">
              <w:rPr>
                <w:rFonts w:ascii="Calibri" w:hAnsi="Calibri" w:cs="Calibri"/>
                <w:bCs/>
                <w:sz w:val="22"/>
                <w:szCs w:val="22"/>
              </w:rPr>
              <w:t>Coronavirus (COVID 19)</w:t>
            </w:r>
          </w:p>
        </w:tc>
        <w:tc>
          <w:tcPr>
            <w:tcW w:w="8222" w:type="dxa"/>
          </w:tcPr>
          <w:p w14:paraId="6C6BCE92" w14:textId="77777777" w:rsidR="00985D9B" w:rsidRDefault="00985D9B" w:rsidP="00985D9B">
            <w:pPr>
              <w:numPr>
                <w:ilvl w:val="0"/>
                <w:numId w:val="44"/>
              </w:numPr>
              <w:rPr>
                <w:rFonts w:asciiTheme="minorHAnsi" w:hAnsiTheme="minorHAnsi" w:cstheme="minorHAnsi"/>
                <w:sz w:val="22"/>
                <w:szCs w:val="22"/>
              </w:rPr>
            </w:pPr>
            <w:r w:rsidRPr="00985D9B">
              <w:rPr>
                <w:rFonts w:asciiTheme="minorHAnsi" w:hAnsiTheme="minorHAnsi" w:cstheme="minorHAnsi"/>
                <w:sz w:val="22"/>
                <w:szCs w:val="22"/>
              </w:rPr>
              <w:t>School ha</w:t>
            </w:r>
            <w:r>
              <w:rPr>
                <w:rFonts w:asciiTheme="minorHAnsi" w:hAnsiTheme="minorHAnsi" w:cstheme="minorHAnsi"/>
                <w:sz w:val="22"/>
                <w:szCs w:val="22"/>
              </w:rPr>
              <w:t>s</w:t>
            </w:r>
            <w:r w:rsidRPr="00985D9B">
              <w:rPr>
                <w:rFonts w:asciiTheme="minorHAnsi" w:hAnsiTheme="minorHAnsi" w:cstheme="minorHAnsi"/>
                <w:sz w:val="22"/>
                <w:szCs w:val="22"/>
              </w:rPr>
              <w:t xml:space="preserve"> the flexibility to decide how physical education, sport and physical activity will be provided whilst following the measures in their system of controls.</w:t>
            </w:r>
          </w:p>
          <w:p w14:paraId="02971DC1" w14:textId="77777777" w:rsidR="00985D9B" w:rsidRDefault="00985D9B" w:rsidP="00985D9B">
            <w:pPr>
              <w:numPr>
                <w:ilvl w:val="0"/>
                <w:numId w:val="44"/>
              </w:numPr>
              <w:rPr>
                <w:rFonts w:asciiTheme="minorHAnsi" w:hAnsiTheme="minorHAnsi" w:cstheme="minorHAnsi"/>
                <w:sz w:val="22"/>
                <w:szCs w:val="22"/>
              </w:rPr>
            </w:pPr>
            <w:r>
              <w:rPr>
                <w:rFonts w:asciiTheme="minorHAnsi" w:hAnsiTheme="minorHAnsi" w:cstheme="minorHAnsi"/>
                <w:sz w:val="22"/>
                <w:szCs w:val="22"/>
              </w:rPr>
              <w:t>Only s</w:t>
            </w:r>
            <w:r w:rsidRPr="00985D9B">
              <w:rPr>
                <w:rFonts w:asciiTheme="minorHAnsi" w:hAnsiTheme="minorHAnsi" w:cstheme="minorHAnsi"/>
                <w:sz w:val="22"/>
                <w:szCs w:val="22"/>
              </w:rPr>
              <w:t>ports whose national governing bodies have developed guidance under the principles of the government’s guidance on team sport and been approved by the government are permitted.</w:t>
            </w:r>
          </w:p>
          <w:p w14:paraId="385EE96B" w14:textId="77777777" w:rsidR="00FB6271" w:rsidRDefault="00985D9B" w:rsidP="00985D9B">
            <w:pPr>
              <w:numPr>
                <w:ilvl w:val="0"/>
                <w:numId w:val="44"/>
              </w:numPr>
              <w:rPr>
                <w:rFonts w:asciiTheme="minorHAnsi" w:hAnsiTheme="minorHAnsi" w:cstheme="minorHAnsi"/>
                <w:sz w:val="22"/>
                <w:szCs w:val="22"/>
              </w:rPr>
            </w:pPr>
            <w:r w:rsidRPr="00985D9B">
              <w:rPr>
                <w:rFonts w:asciiTheme="minorHAnsi" w:hAnsiTheme="minorHAnsi" w:cstheme="minorHAnsi"/>
                <w:sz w:val="22"/>
                <w:szCs w:val="22"/>
              </w:rPr>
              <w:t xml:space="preserve"> School </w:t>
            </w:r>
            <w:r w:rsidR="00FB6271">
              <w:rPr>
                <w:rFonts w:asciiTheme="minorHAnsi" w:hAnsiTheme="minorHAnsi" w:cstheme="minorHAnsi"/>
                <w:sz w:val="22"/>
                <w:szCs w:val="22"/>
              </w:rPr>
              <w:t>will</w:t>
            </w:r>
            <w:r w:rsidRPr="00985D9B">
              <w:rPr>
                <w:rFonts w:asciiTheme="minorHAnsi" w:hAnsiTheme="minorHAnsi" w:cstheme="minorHAnsi"/>
                <w:sz w:val="22"/>
                <w:szCs w:val="22"/>
              </w:rPr>
              <w:t xml:space="preserve"> only provide team sports listed on the </w:t>
            </w:r>
            <w:hyperlink r:id="rId15" w:history="1">
              <w:r w:rsidRPr="00985D9B">
                <w:rPr>
                  <w:rStyle w:val="Hyperlink"/>
                  <w:rFonts w:asciiTheme="minorHAnsi" w:hAnsiTheme="minorHAnsi" w:cstheme="minorHAnsi"/>
                  <w:sz w:val="22"/>
                  <w:szCs w:val="22"/>
                </w:rPr>
                <w:t>return to recreational team sport framework</w:t>
              </w:r>
            </w:hyperlink>
            <w:r w:rsidRPr="00985D9B">
              <w:rPr>
                <w:rFonts w:asciiTheme="minorHAnsi" w:hAnsiTheme="minorHAnsi" w:cstheme="minorHAnsi"/>
                <w:sz w:val="22"/>
                <w:szCs w:val="22"/>
              </w:rPr>
              <w:t xml:space="preserve">. </w:t>
            </w:r>
          </w:p>
          <w:p w14:paraId="6B5CD937" w14:textId="77777777" w:rsidR="00FB6271" w:rsidRDefault="00985D9B" w:rsidP="00985D9B">
            <w:pPr>
              <w:numPr>
                <w:ilvl w:val="0"/>
                <w:numId w:val="44"/>
              </w:numPr>
              <w:rPr>
                <w:rFonts w:asciiTheme="minorHAnsi" w:hAnsiTheme="minorHAnsi" w:cstheme="minorHAnsi"/>
                <w:sz w:val="22"/>
                <w:szCs w:val="22"/>
              </w:rPr>
            </w:pPr>
            <w:r w:rsidRPr="00985D9B">
              <w:rPr>
                <w:rFonts w:asciiTheme="minorHAnsi" w:hAnsiTheme="minorHAnsi" w:cstheme="minorHAnsi"/>
                <w:sz w:val="22"/>
                <w:szCs w:val="22"/>
              </w:rPr>
              <w:t>Competition between different schools should not take place, in line with the wider restrictions on grassroots sport.</w:t>
            </w:r>
          </w:p>
          <w:p w14:paraId="2A73B2D2" w14:textId="77777777" w:rsidR="00FB6271" w:rsidRDefault="00985D9B" w:rsidP="00985D9B">
            <w:pPr>
              <w:numPr>
                <w:ilvl w:val="0"/>
                <w:numId w:val="44"/>
              </w:numPr>
              <w:rPr>
                <w:rFonts w:asciiTheme="minorHAnsi" w:hAnsiTheme="minorHAnsi" w:cstheme="minorHAnsi"/>
                <w:sz w:val="22"/>
                <w:szCs w:val="22"/>
              </w:rPr>
            </w:pPr>
            <w:r w:rsidRPr="00FB6271">
              <w:rPr>
                <w:rFonts w:asciiTheme="minorHAnsi" w:hAnsiTheme="minorHAnsi" w:cstheme="minorHAnsi"/>
                <w:sz w:val="22"/>
                <w:szCs w:val="22"/>
              </w:rPr>
              <w:t xml:space="preserve">Pupils </w:t>
            </w:r>
            <w:r w:rsidR="00FB6271">
              <w:rPr>
                <w:rFonts w:asciiTheme="minorHAnsi" w:hAnsiTheme="minorHAnsi" w:cstheme="minorHAnsi"/>
                <w:sz w:val="22"/>
                <w:szCs w:val="22"/>
              </w:rPr>
              <w:t xml:space="preserve">will </w:t>
            </w:r>
            <w:r w:rsidRPr="00FB6271">
              <w:rPr>
                <w:rFonts w:asciiTheme="minorHAnsi" w:hAnsiTheme="minorHAnsi" w:cstheme="minorHAnsi"/>
                <w:sz w:val="22"/>
                <w:szCs w:val="22"/>
              </w:rPr>
              <w:t>be kept in consistent groups and sports equipment thoroughly cleaned between each use by different individual groups.</w:t>
            </w:r>
          </w:p>
          <w:p w14:paraId="22B314A1" w14:textId="11984700" w:rsidR="00FB6271" w:rsidRPr="00737963" w:rsidRDefault="00985D9B" w:rsidP="00737963">
            <w:pPr>
              <w:numPr>
                <w:ilvl w:val="0"/>
                <w:numId w:val="44"/>
              </w:numPr>
              <w:rPr>
                <w:rFonts w:asciiTheme="minorHAnsi" w:hAnsiTheme="minorHAnsi" w:cstheme="minorHAnsi"/>
                <w:sz w:val="22"/>
                <w:szCs w:val="22"/>
              </w:rPr>
            </w:pPr>
            <w:r w:rsidRPr="00FB6271">
              <w:rPr>
                <w:rFonts w:asciiTheme="minorHAnsi" w:hAnsiTheme="minorHAnsi" w:cstheme="minorHAnsi"/>
                <w:sz w:val="22"/>
                <w:szCs w:val="22"/>
              </w:rPr>
              <w:t xml:space="preserve">Outdoor sports </w:t>
            </w:r>
            <w:r w:rsidR="00FB6271">
              <w:rPr>
                <w:rFonts w:asciiTheme="minorHAnsi" w:hAnsiTheme="minorHAnsi" w:cstheme="minorHAnsi"/>
                <w:sz w:val="22"/>
                <w:szCs w:val="22"/>
              </w:rPr>
              <w:t>are</w:t>
            </w:r>
            <w:r w:rsidRPr="00FB6271">
              <w:rPr>
                <w:rFonts w:asciiTheme="minorHAnsi" w:hAnsiTheme="minorHAnsi" w:cstheme="minorHAnsi"/>
                <w:sz w:val="22"/>
                <w:szCs w:val="22"/>
              </w:rPr>
              <w:t xml:space="preserv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14:paraId="1705CB9C" w14:textId="77777777" w:rsidR="00FB6271" w:rsidRDefault="00985D9B" w:rsidP="00985D9B">
            <w:pPr>
              <w:numPr>
                <w:ilvl w:val="0"/>
                <w:numId w:val="44"/>
              </w:numPr>
              <w:rPr>
                <w:rFonts w:asciiTheme="minorHAnsi" w:hAnsiTheme="minorHAnsi" w:cstheme="minorHAnsi"/>
                <w:sz w:val="22"/>
                <w:szCs w:val="22"/>
              </w:rPr>
            </w:pPr>
            <w:r w:rsidRPr="00FB6271">
              <w:rPr>
                <w:rFonts w:asciiTheme="minorHAnsi" w:hAnsiTheme="minorHAnsi" w:cstheme="minorHAnsi"/>
                <w:sz w:val="22"/>
                <w:szCs w:val="22"/>
              </w:rPr>
              <w:t xml:space="preserve">School </w:t>
            </w:r>
            <w:r w:rsidR="00FB6271">
              <w:rPr>
                <w:rFonts w:asciiTheme="minorHAnsi" w:hAnsiTheme="minorHAnsi" w:cstheme="minorHAnsi"/>
                <w:sz w:val="22"/>
                <w:szCs w:val="22"/>
              </w:rPr>
              <w:t xml:space="preserve">is </w:t>
            </w:r>
            <w:r w:rsidRPr="00FB6271">
              <w:rPr>
                <w:rFonts w:asciiTheme="minorHAnsi" w:hAnsiTheme="minorHAnsi" w:cstheme="minorHAnsi"/>
                <w:sz w:val="22"/>
                <w:szCs w:val="22"/>
              </w:rPr>
              <w:t xml:space="preserve">able to work with external coaches, clubs and organisations for curricular activities where they are satisfied that it is safe to do so. </w:t>
            </w:r>
          </w:p>
          <w:p w14:paraId="4BBDD846" w14:textId="77777777" w:rsidR="006373A4" w:rsidRDefault="00985D9B" w:rsidP="00985D9B">
            <w:pPr>
              <w:numPr>
                <w:ilvl w:val="0"/>
                <w:numId w:val="44"/>
              </w:numPr>
              <w:rPr>
                <w:rFonts w:asciiTheme="minorHAnsi" w:hAnsiTheme="minorHAnsi" w:cstheme="minorHAnsi"/>
                <w:sz w:val="22"/>
                <w:szCs w:val="22"/>
              </w:rPr>
            </w:pPr>
            <w:r w:rsidRPr="00A266D9">
              <w:rPr>
                <w:rFonts w:asciiTheme="minorHAnsi" w:hAnsiTheme="minorHAnsi" w:cstheme="minorHAnsi"/>
                <w:sz w:val="22"/>
                <w:szCs w:val="22"/>
              </w:rPr>
              <w:t>School</w:t>
            </w:r>
            <w:r w:rsidR="00A266D9">
              <w:rPr>
                <w:rFonts w:asciiTheme="minorHAnsi" w:hAnsiTheme="minorHAnsi" w:cstheme="minorHAnsi"/>
                <w:sz w:val="22"/>
                <w:szCs w:val="22"/>
              </w:rPr>
              <w:t xml:space="preserve"> </w:t>
            </w:r>
            <w:r w:rsidR="006373A4">
              <w:rPr>
                <w:rFonts w:asciiTheme="minorHAnsi" w:hAnsiTheme="minorHAnsi" w:cstheme="minorHAnsi"/>
                <w:sz w:val="22"/>
                <w:szCs w:val="22"/>
              </w:rPr>
              <w:t xml:space="preserve">has </w:t>
            </w:r>
            <w:r w:rsidRPr="00A266D9">
              <w:rPr>
                <w:rFonts w:asciiTheme="minorHAnsi" w:hAnsiTheme="minorHAnsi" w:cstheme="minorHAnsi"/>
                <w:sz w:val="22"/>
                <w:szCs w:val="22"/>
              </w:rPr>
              <w:t>consider</w:t>
            </w:r>
            <w:r w:rsidR="006373A4">
              <w:rPr>
                <w:rFonts w:asciiTheme="minorHAnsi" w:hAnsiTheme="minorHAnsi" w:cstheme="minorHAnsi"/>
                <w:sz w:val="22"/>
                <w:szCs w:val="22"/>
              </w:rPr>
              <w:t>ed</w:t>
            </w:r>
            <w:r w:rsidRPr="00A266D9">
              <w:rPr>
                <w:rFonts w:asciiTheme="minorHAnsi" w:hAnsiTheme="minorHAnsi" w:cstheme="minorHAnsi"/>
                <w:sz w:val="22"/>
                <w:szCs w:val="22"/>
              </w:rPr>
              <w:t xml:space="preserve"> carefully how such arrangements can operate within </w:t>
            </w:r>
            <w:r w:rsidR="006373A4">
              <w:rPr>
                <w:rFonts w:asciiTheme="minorHAnsi" w:hAnsiTheme="minorHAnsi" w:cstheme="minorHAnsi"/>
                <w:sz w:val="22"/>
                <w:szCs w:val="22"/>
              </w:rPr>
              <w:t>our</w:t>
            </w:r>
            <w:r w:rsidRPr="00A266D9">
              <w:rPr>
                <w:rFonts w:asciiTheme="minorHAnsi" w:hAnsiTheme="minorHAnsi" w:cstheme="minorHAnsi"/>
                <w:sz w:val="22"/>
                <w:szCs w:val="22"/>
              </w:rPr>
              <w:t xml:space="preserve"> wider protective measures.</w:t>
            </w:r>
          </w:p>
          <w:p w14:paraId="4ADC3539" w14:textId="77777777" w:rsidR="006373A4" w:rsidRDefault="006373A4" w:rsidP="00985D9B">
            <w:pPr>
              <w:numPr>
                <w:ilvl w:val="0"/>
                <w:numId w:val="44"/>
              </w:numPr>
              <w:rPr>
                <w:rFonts w:asciiTheme="minorHAnsi" w:hAnsiTheme="minorHAnsi" w:cstheme="minorHAnsi"/>
                <w:sz w:val="22"/>
                <w:szCs w:val="22"/>
              </w:rPr>
            </w:pPr>
            <w:r>
              <w:rPr>
                <w:rFonts w:asciiTheme="minorHAnsi" w:hAnsiTheme="minorHAnsi" w:cstheme="minorHAnsi"/>
                <w:sz w:val="22"/>
                <w:szCs w:val="22"/>
              </w:rPr>
              <w:t xml:space="preserve">See  also </w:t>
            </w:r>
            <w:hyperlink r:id="rId16" w:history="1">
              <w:r w:rsidRPr="00D00B6D">
                <w:rPr>
                  <w:rStyle w:val="Hyperlink"/>
                  <w:rFonts w:asciiTheme="minorHAnsi" w:hAnsiTheme="minorHAnsi" w:cstheme="minorHAnsi"/>
                  <w:sz w:val="22"/>
                  <w:szCs w:val="22"/>
                </w:rPr>
                <w:t>https://www.gov.uk/guidance/working-safely-during-coronavirus-covid-19/providers-of-grassroots-sport-and-gym-leisure-facilities</w:t>
              </w:r>
            </w:hyperlink>
            <w:r w:rsidR="00985D9B" w:rsidRPr="006373A4">
              <w:rPr>
                <w:rFonts w:asciiTheme="minorHAnsi" w:hAnsiTheme="minorHAnsi" w:cstheme="minorHAnsi"/>
                <w:sz w:val="22"/>
                <w:szCs w:val="22"/>
              </w:rPr>
              <w:t xml:space="preserve"> </w:t>
            </w:r>
          </w:p>
          <w:p w14:paraId="26A3CCF1" w14:textId="540920E7" w:rsidR="00985D9B" w:rsidRPr="00985D9B" w:rsidRDefault="00985D9B" w:rsidP="00737963">
            <w:pPr>
              <w:numPr>
                <w:ilvl w:val="0"/>
                <w:numId w:val="44"/>
              </w:numPr>
              <w:rPr>
                <w:rFonts w:asciiTheme="minorHAnsi" w:hAnsiTheme="minorHAnsi" w:cstheme="minorHAnsi"/>
                <w:sz w:val="22"/>
                <w:szCs w:val="22"/>
              </w:rPr>
            </w:pPr>
            <w:r w:rsidRPr="00737963">
              <w:rPr>
                <w:rFonts w:asciiTheme="minorHAnsi" w:hAnsiTheme="minorHAnsi" w:cstheme="minorHAnsi"/>
                <w:sz w:val="22"/>
                <w:szCs w:val="22"/>
              </w:rPr>
              <w:t>School remain</w:t>
            </w:r>
            <w:r w:rsidR="006373A4" w:rsidRPr="00737963">
              <w:rPr>
                <w:rFonts w:asciiTheme="minorHAnsi" w:hAnsiTheme="minorHAnsi" w:cstheme="minorHAnsi"/>
                <w:sz w:val="22"/>
                <w:szCs w:val="22"/>
              </w:rPr>
              <w:t>s</w:t>
            </w:r>
            <w:r w:rsidRPr="00737963">
              <w:rPr>
                <w:rFonts w:asciiTheme="minorHAnsi" w:hAnsiTheme="minorHAnsi" w:cstheme="minorHAnsi"/>
                <w:sz w:val="22"/>
                <w:szCs w:val="22"/>
              </w:rPr>
              <w:t xml:space="preserve"> open and children can participate in PE and sport where it is part of the curriculum or part of the core timetable of the school.</w:t>
            </w:r>
          </w:p>
        </w:tc>
        <w:tc>
          <w:tcPr>
            <w:tcW w:w="1134" w:type="dxa"/>
          </w:tcPr>
          <w:p w14:paraId="4E75E7FE" w14:textId="77777777" w:rsidR="00737963" w:rsidRPr="00737963" w:rsidRDefault="00737963" w:rsidP="00737963">
            <w:pPr>
              <w:pStyle w:val="Header"/>
              <w:tabs>
                <w:tab w:val="clear" w:pos="4153"/>
                <w:tab w:val="clear" w:pos="8306"/>
              </w:tabs>
              <w:rPr>
                <w:rFonts w:ascii="Calibri" w:hAnsi="Calibri" w:cs="Calibri"/>
                <w:b/>
                <w:sz w:val="22"/>
                <w:szCs w:val="22"/>
              </w:rPr>
            </w:pPr>
            <w:r w:rsidRPr="00737963">
              <w:rPr>
                <w:rFonts w:ascii="Calibri" w:hAnsi="Calibri" w:cs="Calibri"/>
                <w:b/>
                <w:sz w:val="22"/>
                <w:szCs w:val="22"/>
              </w:rPr>
              <w:t>3X2=6</w:t>
            </w:r>
          </w:p>
          <w:p w14:paraId="74FA0214" w14:textId="77777777" w:rsidR="00985D9B" w:rsidRDefault="00985D9B" w:rsidP="00985D9B">
            <w:pPr>
              <w:pStyle w:val="Header"/>
              <w:tabs>
                <w:tab w:val="clear" w:pos="4153"/>
                <w:tab w:val="clear" w:pos="8306"/>
              </w:tabs>
              <w:rPr>
                <w:rFonts w:ascii="Calibri" w:hAnsi="Calibri" w:cs="Calibri"/>
                <w:b/>
                <w:color w:val="FF0000"/>
                <w:sz w:val="22"/>
                <w:szCs w:val="22"/>
              </w:rPr>
            </w:pPr>
          </w:p>
        </w:tc>
        <w:tc>
          <w:tcPr>
            <w:tcW w:w="2276" w:type="dxa"/>
          </w:tcPr>
          <w:p w14:paraId="362EB2E0" w14:textId="77777777" w:rsidR="00985D9B" w:rsidRPr="00365B39" w:rsidRDefault="00985D9B" w:rsidP="00985D9B">
            <w:pPr>
              <w:pStyle w:val="Header"/>
              <w:tabs>
                <w:tab w:val="clear" w:pos="4153"/>
                <w:tab w:val="clear" w:pos="8306"/>
              </w:tabs>
              <w:rPr>
                <w:rFonts w:ascii="Calibri" w:hAnsi="Calibri" w:cs="Calibri"/>
                <w:sz w:val="22"/>
                <w:szCs w:val="22"/>
                <w:highlight w:val="yellow"/>
              </w:rPr>
            </w:pPr>
          </w:p>
        </w:tc>
      </w:tr>
    </w:tbl>
    <w:p w14:paraId="60E444CF" w14:textId="77777777" w:rsidR="00E62AD7"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p w14:paraId="57232327" w14:textId="77777777" w:rsidR="00E62AD7" w:rsidRDefault="00E62AD7">
      <w:pPr>
        <w:pStyle w:val="Header"/>
        <w:tabs>
          <w:tab w:val="clear" w:pos="4153"/>
          <w:tab w:val="clear" w:pos="8306"/>
        </w:tabs>
        <w:rPr>
          <w:rFonts w:ascii="Calibri" w:hAnsi="Calibri" w:cs="Calibri"/>
          <w:sz w:val="22"/>
          <w:szCs w:val="22"/>
        </w:rPr>
      </w:pPr>
    </w:p>
    <w:p w14:paraId="2EC2AE22" w14:textId="77777777" w:rsidR="00E62AD7" w:rsidRDefault="00E62AD7">
      <w:pPr>
        <w:pStyle w:val="Header"/>
        <w:tabs>
          <w:tab w:val="clear" w:pos="4153"/>
          <w:tab w:val="clear" w:pos="8306"/>
        </w:tabs>
        <w:rPr>
          <w:rFonts w:ascii="Calibri" w:hAnsi="Calibri" w:cs="Calibri"/>
          <w:sz w:val="22"/>
          <w:szCs w:val="22"/>
        </w:rPr>
      </w:pPr>
    </w:p>
    <w:p w14:paraId="5D4BB7AE" w14:textId="77777777" w:rsidR="00E62AD7" w:rsidRDefault="00E62AD7">
      <w:pPr>
        <w:pStyle w:val="Header"/>
        <w:tabs>
          <w:tab w:val="clear" w:pos="4153"/>
          <w:tab w:val="clear" w:pos="8306"/>
        </w:tabs>
        <w:rPr>
          <w:rFonts w:ascii="Calibri" w:hAnsi="Calibri" w:cs="Calibri"/>
          <w:sz w:val="22"/>
          <w:szCs w:val="22"/>
        </w:rPr>
      </w:pPr>
    </w:p>
    <w:p w14:paraId="6FC90290" w14:textId="77777777" w:rsidR="00E62AD7" w:rsidRDefault="00E62AD7">
      <w:pPr>
        <w:pStyle w:val="Header"/>
        <w:tabs>
          <w:tab w:val="clear" w:pos="4153"/>
          <w:tab w:val="clear" w:pos="8306"/>
        </w:tabs>
        <w:rPr>
          <w:rFonts w:ascii="Calibri" w:hAnsi="Calibri" w:cs="Calibri"/>
          <w:sz w:val="22"/>
          <w:szCs w:val="22"/>
        </w:rPr>
      </w:pPr>
    </w:p>
    <w:p w14:paraId="40F23B57" w14:textId="77777777" w:rsidR="00E62AD7" w:rsidRDefault="00E62AD7">
      <w:pPr>
        <w:pStyle w:val="Header"/>
        <w:tabs>
          <w:tab w:val="clear" w:pos="4153"/>
          <w:tab w:val="clear" w:pos="8306"/>
        </w:tabs>
        <w:rPr>
          <w:rFonts w:ascii="Calibri" w:hAnsi="Calibri" w:cs="Calibri"/>
          <w:sz w:val="22"/>
          <w:szCs w:val="22"/>
        </w:rPr>
      </w:pPr>
    </w:p>
    <w:p w14:paraId="23081BD2" w14:textId="77777777" w:rsidR="00E62AD7" w:rsidRDefault="00E62AD7">
      <w:pPr>
        <w:pStyle w:val="Header"/>
        <w:tabs>
          <w:tab w:val="clear" w:pos="4153"/>
          <w:tab w:val="clear" w:pos="8306"/>
        </w:tabs>
        <w:rPr>
          <w:rFonts w:ascii="Calibri" w:hAnsi="Calibri" w:cs="Calibri"/>
          <w:sz w:val="22"/>
          <w:szCs w:val="22"/>
        </w:rPr>
      </w:pPr>
    </w:p>
    <w:p w14:paraId="3016E700" w14:textId="77777777" w:rsidR="00E62AD7" w:rsidRDefault="00E62AD7">
      <w:pPr>
        <w:pStyle w:val="Header"/>
        <w:tabs>
          <w:tab w:val="clear" w:pos="4153"/>
          <w:tab w:val="clear" w:pos="8306"/>
        </w:tabs>
        <w:rPr>
          <w:rFonts w:ascii="Calibri" w:hAnsi="Calibri" w:cs="Calibri"/>
          <w:sz w:val="22"/>
          <w:szCs w:val="22"/>
        </w:rPr>
      </w:pPr>
    </w:p>
    <w:p w14:paraId="56474F4F" w14:textId="77777777" w:rsidR="00E62AD7" w:rsidRDefault="00E62AD7">
      <w:pPr>
        <w:pStyle w:val="Header"/>
        <w:tabs>
          <w:tab w:val="clear" w:pos="4153"/>
          <w:tab w:val="clear" w:pos="8306"/>
        </w:tabs>
        <w:rPr>
          <w:rFonts w:ascii="Calibri" w:hAnsi="Calibri" w:cs="Calibri"/>
          <w:sz w:val="22"/>
          <w:szCs w:val="22"/>
        </w:rPr>
      </w:pPr>
    </w:p>
    <w:p w14:paraId="724CEE02" w14:textId="77777777" w:rsidR="00E62AD7" w:rsidRDefault="00E62AD7">
      <w:pPr>
        <w:pStyle w:val="Header"/>
        <w:tabs>
          <w:tab w:val="clear" w:pos="4153"/>
          <w:tab w:val="clear" w:pos="8306"/>
        </w:tabs>
        <w:rPr>
          <w:rFonts w:ascii="Calibri" w:hAnsi="Calibri" w:cs="Calibri"/>
          <w:sz w:val="22"/>
          <w:szCs w:val="22"/>
        </w:rPr>
      </w:pPr>
    </w:p>
    <w:p w14:paraId="02984B2A" w14:textId="77777777" w:rsidR="00E62AD7" w:rsidRDefault="00E62AD7">
      <w:pPr>
        <w:pStyle w:val="Header"/>
        <w:tabs>
          <w:tab w:val="clear" w:pos="4153"/>
          <w:tab w:val="clear" w:pos="8306"/>
        </w:tabs>
        <w:rPr>
          <w:rFonts w:ascii="Calibri" w:hAnsi="Calibri" w:cs="Calibri"/>
          <w:sz w:val="22"/>
          <w:szCs w:val="22"/>
        </w:rPr>
      </w:pPr>
    </w:p>
    <w:p w14:paraId="2E3FA34B" w14:textId="77777777" w:rsidR="00E62AD7" w:rsidRDefault="00E62AD7">
      <w:pPr>
        <w:pStyle w:val="Header"/>
        <w:tabs>
          <w:tab w:val="clear" w:pos="4153"/>
          <w:tab w:val="clear" w:pos="8306"/>
        </w:tabs>
        <w:rPr>
          <w:rFonts w:ascii="Calibri" w:hAnsi="Calibri" w:cs="Calibri"/>
          <w:sz w:val="22"/>
          <w:szCs w:val="22"/>
        </w:rPr>
      </w:pPr>
    </w:p>
    <w:p w14:paraId="6F2F2C29" w14:textId="77777777" w:rsidR="00E62AD7" w:rsidRDefault="00E62AD7">
      <w:pPr>
        <w:pStyle w:val="Header"/>
        <w:tabs>
          <w:tab w:val="clear" w:pos="4153"/>
          <w:tab w:val="clear" w:pos="8306"/>
        </w:tabs>
        <w:rPr>
          <w:rFonts w:ascii="Calibri" w:hAnsi="Calibri" w:cs="Calibri"/>
          <w:sz w:val="22"/>
          <w:szCs w:val="22"/>
        </w:rPr>
      </w:pPr>
    </w:p>
    <w:p w14:paraId="3AA41DDE" w14:textId="77777777" w:rsidR="00E62AD7" w:rsidRDefault="00E62AD7">
      <w:pPr>
        <w:pStyle w:val="Header"/>
        <w:tabs>
          <w:tab w:val="clear" w:pos="4153"/>
          <w:tab w:val="clear" w:pos="8306"/>
        </w:tabs>
        <w:rPr>
          <w:rFonts w:ascii="Calibri" w:hAnsi="Calibri" w:cs="Calibri"/>
          <w:sz w:val="22"/>
          <w:szCs w:val="22"/>
        </w:rPr>
      </w:pPr>
    </w:p>
    <w:p w14:paraId="27ACD9B5" w14:textId="77777777" w:rsidR="00E62AD7" w:rsidRDefault="00E62AD7">
      <w:pPr>
        <w:pStyle w:val="Header"/>
        <w:tabs>
          <w:tab w:val="clear" w:pos="4153"/>
          <w:tab w:val="clear" w:pos="8306"/>
        </w:tabs>
        <w:rPr>
          <w:rFonts w:ascii="Calibri" w:hAnsi="Calibri" w:cs="Calibri"/>
          <w:sz w:val="22"/>
          <w:szCs w:val="22"/>
        </w:rPr>
      </w:pPr>
    </w:p>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7600FD0A" w:rsidR="00262F39" w:rsidRDefault="00BE3609">
      <w:pPr>
        <w:pStyle w:val="Header"/>
        <w:tabs>
          <w:tab w:val="clear" w:pos="4153"/>
          <w:tab w:val="clear" w:pos="8306"/>
        </w:tabs>
      </w:pPr>
      <w:r>
        <w:rPr>
          <w:noProof/>
          <w:lang w:eastAsia="en-GB"/>
        </w:rPr>
        <w:drawing>
          <wp:anchor distT="0" distB="0" distL="114300" distR="114300" simplePos="0" relativeHeight="251658241" behindDoc="0" locked="0" layoutInCell="1" allowOverlap="1" wp14:anchorId="505F8DF4" wp14:editId="16C3F0FE">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1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25B1FAAA" w:rsidR="00262F39" w:rsidRDefault="00BE3609">
      <w:r>
        <w:rPr>
          <w:noProof/>
          <w:lang w:eastAsia="en-GB"/>
        </w:rPr>
        <mc:AlternateContent>
          <mc:Choice Requires="wps">
            <w:drawing>
              <wp:anchor distT="0" distB="0" distL="114300" distR="114300" simplePos="0" relativeHeight="251658240" behindDoc="0" locked="0" layoutInCell="1" allowOverlap="1" wp14:anchorId="02AA921B" wp14:editId="71B7728A">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C04051" w:rsidRDefault="00262F39">
            <w:pPr>
              <w:spacing w:before="120"/>
              <w:rPr>
                <w:rFonts w:ascii="Arial" w:hAnsi="Arial"/>
                <w:sz w:val="24"/>
              </w:rPr>
            </w:pPr>
            <w:r w:rsidRPr="00C04051">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34BF3C0E" w:rsidR="00B36537" w:rsidRPr="00C04051" w:rsidRDefault="00B36537" w:rsidP="00B36537">
            <w:pPr>
              <w:ind w:left="720"/>
              <w:rPr>
                <w:rFonts w:ascii="Arial" w:hAnsi="Arial"/>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C04051" w:rsidRDefault="00B36537" w:rsidP="00B36537">
            <w:pPr>
              <w:rPr>
                <w:rFonts w:ascii="Arial" w:hAnsi="Arial"/>
              </w:rPr>
            </w:pPr>
          </w:p>
          <w:p w14:paraId="081CD8A1" w14:textId="77777777" w:rsidR="00B36537" w:rsidRPr="00C04051" w:rsidRDefault="00B36537" w:rsidP="00B36537">
            <w:pPr>
              <w:rPr>
                <w:rFonts w:ascii="Arial" w:hAnsi="Arial"/>
                <w:sz w:val="22"/>
                <w:szCs w:val="22"/>
              </w:rPr>
            </w:pPr>
          </w:p>
          <w:p w14:paraId="55AF59AD" w14:textId="1F209B0A" w:rsidR="00B36537" w:rsidRPr="00C04051" w:rsidRDefault="00B36537" w:rsidP="00C04051">
            <w:pPr>
              <w:rPr>
                <w:rFonts w:ascii="Arial" w:hAnsi="Arial"/>
              </w:rPr>
            </w:pPr>
            <w:r w:rsidRPr="00C04051">
              <w:rPr>
                <w:rFonts w:ascii="Arial" w:hAnsi="Arial"/>
                <w:sz w:val="22"/>
                <w:szCs w:val="22"/>
              </w:rPr>
              <w:t>Action plan agreed with (signature)</w:t>
            </w:r>
            <w:r w:rsidRPr="00C04051">
              <w:rPr>
                <w:rFonts w:ascii="Arial" w:hAnsi="Arial"/>
                <w:sz w:val="22"/>
                <w:szCs w:val="22"/>
              </w:rPr>
              <w:tab/>
            </w:r>
            <w:r w:rsidRPr="00C04051">
              <w:rPr>
                <w:rFonts w:ascii="Arial" w:hAnsi="Arial"/>
                <w:sz w:val="22"/>
                <w:szCs w:val="22"/>
              </w:rPr>
              <w:tab/>
            </w:r>
            <w:r w:rsidRPr="00C04051">
              <w:rPr>
                <w:rFonts w:ascii="Arial" w:hAnsi="Arial"/>
                <w:sz w:val="22"/>
                <w:szCs w:val="22"/>
              </w:rPr>
              <w:tab/>
            </w:r>
            <w:r w:rsidRPr="00C04051">
              <w:rPr>
                <w:rFonts w:ascii="Arial" w:hAnsi="Arial"/>
                <w:sz w:val="22"/>
                <w:szCs w:val="22"/>
              </w:rPr>
              <w:tab/>
            </w:r>
            <w:r w:rsidRPr="00C04051">
              <w:rPr>
                <w:rFonts w:ascii="Arial" w:hAnsi="Arial"/>
                <w:sz w:val="22"/>
                <w:szCs w:val="22"/>
              </w:rPr>
              <w:tab/>
            </w:r>
            <w:r w:rsidRPr="00C04051">
              <w:rPr>
                <w:rFonts w:ascii="Arial" w:hAnsi="Arial"/>
                <w:sz w:val="22"/>
                <w:szCs w:val="22"/>
              </w:rPr>
              <w:tab/>
              <w:t>Date</w:t>
            </w:r>
            <w:r w:rsidR="00C71E0A" w:rsidRPr="00C04051">
              <w:rPr>
                <w:rFonts w:ascii="Arial" w:hAnsi="Arial"/>
                <w:sz w:val="22"/>
                <w:szCs w:val="22"/>
              </w:rPr>
              <w:t xml:space="preserve"> </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18"/>
      <w:footerReference w:type="first" r:id="rId1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88FA" w14:textId="77777777" w:rsidR="008078CC" w:rsidRDefault="008078CC">
      <w:r>
        <w:separator/>
      </w:r>
    </w:p>
  </w:endnote>
  <w:endnote w:type="continuationSeparator" w:id="0">
    <w:p w14:paraId="5B9DC821" w14:textId="77777777" w:rsidR="008078CC" w:rsidRDefault="008078CC">
      <w:r>
        <w:continuationSeparator/>
      </w:r>
    </w:p>
  </w:endnote>
  <w:endnote w:type="continuationNotice" w:id="1">
    <w:p w14:paraId="3CAD8B61" w14:textId="77777777" w:rsidR="008078CC" w:rsidRDefault="0080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7E5A" w14:textId="3308703F" w:rsidR="005A4AC8" w:rsidRDefault="009C6067" w:rsidP="005A4AC8">
    <w:pPr>
      <w:pStyle w:val="Footer"/>
      <w:jc w:val="both"/>
    </w:pPr>
    <w:r>
      <w:t>RA 029 – Schools (Primary &amp; Secondary) National Restrictions Addendum v1</w:t>
    </w:r>
  </w:p>
  <w:p w14:paraId="0C3F91AF" w14:textId="5539EED1" w:rsidR="00262F39" w:rsidRPr="00C74CEF" w:rsidRDefault="00262F39" w:rsidP="00C7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Default="00262F39">
    <w:pPr>
      <w:pStyle w:val="Footer"/>
      <w:tabs>
        <w:tab w:val="left" w:pos="360"/>
      </w:tabs>
      <w:rPr>
        <w:rFonts w:ascii="Arial" w:hAnsi="Arial"/>
        <w:sz w:val="22"/>
      </w:rPr>
    </w:pPr>
  </w:p>
  <w:p w14:paraId="55DF93D3" w14:textId="2AB7826A" w:rsidR="00262F39" w:rsidRDefault="009C6067" w:rsidP="009C6067">
    <w:pPr>
      <w:pStyle w:val="Footer"/>
      <w:tabs>
        <w:tab w:val="left" w:pos="360"/>
      </w:tabs>
      <w:rPr>
        <w:rFonts w:ascii="Arial" w:hAnsi="Arial"/>
        <w:sz w:val="16"/>
      </w:rPr>
    </w:pPr>
    <w:r>
      <w:t>RA 029 – Schools (Primary &amp; Secondary) National Restrictions Addendum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7D4A" w14:textId="77777777" w:rsidR="008078CC" w:rsidRDefault="008078CC">
      <w:r>
        <w:separator/>
      </w:r>
    </w:p>
  </w:footnote>
  <w:footnote w:type="continuationSeparator" w:id="0">
    <w:p w14:paraId="1564A91F" w14:textId="77777777" w:rsidR="008078CC" w:rsidRDefault="008078CC">
      <w:r>
        <w:continuationSeparator/>
      </w:r>
    </w:p>
  </w:footnote>
  <w:footnote w:type="continuationNotice" w:id="1">
    <w:p w14:paraId="3AE8C414" w14:textId="77777777" w:rsidR="008078CC" w:rsidRDefault="008078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DF"/>
    <w:multiLevelType w:val="hybridMultilevel"/>
    <w:tmpl w:val="F050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E0C0C"/>
    <w:multiLevelType w:val="hybridMultilevel"/>
    <w:tmpl w:val="3F22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6350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37C7E"/>
    <w:multiLevelType w:val="hybridMultilevel"/>
    <w:tmpl w:val="6FD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537C2"/>
    <w:multiLevelType w:val="hybridMultilevel"/>
    <w:tmpl w:val="8FB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30102"/>
    <w:multiLevelType w:val="hybridMultilevel"/>
    <w:tmpl w:val="D5C43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2D3465"/>
    <w:multiLevelType w:val="hybridMultilevel"/>
    <w:tmpl w:val="8024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51ED8"/>
    <w:multiLevelType w:val="hybridMultilevel"/>
    <w:tmpl w:val="DE7270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4804B0"/>
    <w:multiLevelType w:val="hybridMultilevel"/>
    <w:tmpl w:val="C89C9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AE14E3"/>
    <w:multiLevelType w:val="hybridMultilevel"/>
    <w:tmpl w:val="1694A4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C50780"/>
    <w:multiLevelType w:val="hybridMultilevel"/>
    <w:tmpl w:val="DDE8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27CED"/>
    <w:multiLevelType w:val="hybridMultilevel"/>
    <w:tmpl w:val="75E07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D47631"/>
    <w:multiLevelType w:val="hybridMultilevel"/>
    <w:tmpl w:val="01849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1D5F4A"/>
    <w:multiLevelType w:val="hybridMultilevel"/>
    <w:tmpl w:val="D1E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55D8A"/>
    <w:multiLevelType w:val="hybridMultilevel"/>
    <w:tmpl w:val="8292B96E"/>
    <w:lvl w:ilvl="0" w:tplc="2F9E40E8">
      <w:start w:val="1"/>
      <w:numFmt w:val="decimal"/>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373E0"/>
    <w:multiLevelType w:val="hybridMultilevel"/>
    <w:tmpl w:val="1696F7E8"/>
    <w:lvl w:ilvl="0" w:tplc="2CC01B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15427"/>
    <w:multiLevelType w:val="hybridMultilevel"/>
    <w:tmpl w:val="3E6AE994"/>
    <w:lvl w:ilvl="0" w:tplc="2CC01B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C0C49"/>
    <w:multiLevelType w:val="hybridMultilevel"/>
    <w:tmpl w:val="1E5ACE2A"/>
    <w:lvl w:ilvl="0" w:tplc="2CC01B2E">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nsid w:val="45A21272"/>
    <w:multiLevelType w:val="hybridMultilevel"/>
    <w:tmpl w:val="8DBC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F043CD"/>
    <w:multiLevelType w:val="hybridMultilevel"/>
    <w:tmpl w:val="C8C27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6D1064A"/>
    <w:multiLevelType w:val="hybridMultilevel"/>
    <w:tmpl w:val="0E02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3D14DF"/>
    <w:multiLevelType w:val="hybridMultilevel"/>
    <w:tmpl w:val="CD18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AE2C53"/>
    <w:multiLevelType w:val="hybridMultilevel"/>
    <w:tmpl w:val="70B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52F93"/>
    <w:multiLevelType w:val="hybridMultilevel"/>
    <w:tmpl w:val="ADE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167A64"/>
    <w:multiLevelType w:val="hybridMultilevel"/>
    <w:tmpl w:val="A65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C00F80"/>
    <w:multiLevelType w:val="hybridMultilevel"/>
    <w:tmpl w:val="C37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A06C63"/>
    <w:multiLevelType w:val="hybridMultilevel"/>
    <w:tmpl w:val="9D4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A77E48"/>
    <w:multiLevelType w:val="hybridMultilevel"/>
    <w:tmpl w:val="C004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9B6AD5"/>
    <w:multiLevelType w:val="hybridMultilevel"/>
    <w:tmpl w:val="ABBC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EC6EDD"/>
    <w:multiLevelType w:val="hybridMultilevel"/>
    <w:tmpl w:val="E288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390020"/>
    <w:multiLevelType w:val="hybridMultilevel"/>
    <w:tmpl w:val="1DC6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2">
    <w:nsid w:val="61C87844"/>
    <w:multiLevelType w:val="hybridMultilevel"/>
    <w:tmpl w:val="1B4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F5237"/>
    <w:multiLevelType w:val="hybridMultilevel"/>
    <w:tmpl w:val="E2987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3948B5"/>
    <w:multiLevelType w:val="hybridMultilevel"/>
    <w:tmpl w:val="3B92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B95F95"/>
    <w:multiLevelType w:val="hybridMultilevel"/>
    <w:tmpl w:val="EB7CA0DC"/>
    <w:lvl w:ilvl="0" w:tplc="2CC01B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81E51"/>
    <w:multiLevelType w:val="hybridMultilevel"/>
    <w:tmpl w:val="426CA41A"/>
    <w:lvl w:ilvl="0" w:tplc="2CC01B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FD3892"/>
    <w:multiLevelType w:val="hybridMultilevel"/>
    <w:tmpl w:val="D8CA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1C5F36"/>
    <w:multiLevelType w:val="hybridMultilevel"/>
    <w:tmpl w:val="AE2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530DA5"/>
    <w:multiLevelType w:val="hybridMultilevel"/>
    <w:tmpl w:val="342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7F6FC4"/>
    <w:multiLevelType w:val="hybridMultilevel"/>
    <w:tmpl w:val="0616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6538FE"/>
    <w:multiLevelType w:val="hybridMultilevel"/>
    <w:tmpl w:val="FA2E4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1"/>
    <w:lvlOverride w:ilvl="0">
      <w:lvl w:ilvl="0">
        <w:start w:val="4"/>
        <w:numFmt w:val="decimal"/>
        <w:lvlText w:val="(%1) "/>
        <w:legacy w:legacy="1" w:legacySpace="0" w:legacyIndent="283"/>
        <w:lvlJc w:val="left"/>
        <w:pPr>
          <w:ind w:left="283" w:hanging="283"/>
        </w:pPr>
        <w:rPr>
          <w:rFonts w:ascii="Arial" w:hAnsi="Arial" w:hint="default"/>
          <w:b w:val="0"/>
          <w:i w:val="0"/>
          <w:sz w:val="20"/>
        </w:rPr>
      </w:lvl>
    </w:lvlOverride>
  </w:num>
  <w:num w:numId="3">
    <w:abstractNumId w:val="12"/>
  </w:num>
  <w:num w:numId="4">
    <w:abstractNumId w:val="7"/>
  </w:num>
  <w:num w:numId="5">
    <w:abstractNumId w:val="8"/>
  </w:num>
  <w:num w:numId="6">
    <w:abstractNumId w:val="11"/>
  </w:num>
  <w:num w:numId="7">
    <w:abstractNumId w:val="9"/>
  </w:num>
  <w:num w:numId="8">
    <w:abstractNumId w:val="19"/>
  </w:num>
  <w:num w:numId="9">
    <w:abstractNumId w:val="23"/>
  </w:num>
  <w:num w:numId="10">
    <w:abstractNumId w:val="25"/>
  </w:num>
  <w:num w:numId="11">
    <w:abstractNumId w:val="40"/>
  </w:num>
  <w:num w:numId="12">
    <w:abstractNumId w:val="3"/>
  </w:num>
  <w:num w:numId="13">
    <w:abstractNumId w:val="34"/>
  </w:num>
  <w:num w:numId="14">
    <w:abstractNumId w:val="14"/>
  </w:num>
  <w:num w:numId="15">
    <w:abstractNumId w:val="42"/>
  </w:num>
  <w:num w:numId="16">
    <w:abstractNumId w:val="39"/>
  </w:num>
  <w:num w:numId="17">
    <w:abstractNumId w:val="24"/>
  </w:num>
  <w:num w:numId="18">
    <w:abstractNumId w:val="28"/>
  </w:num>
  <w:num w:numId="19">
    <w:abstractNumId w:val="27"/>
  </w:num>
  <w:num w:numId="20">
    <w:abstractNumId w:val="32"/>
  </w:num>
  <w:num w:numId="21">
    <w:abstractNumId w:val="18"/>
  </w:num>
  <w:num w:numId="22">
    <w:abstractNumId w:val="30"/>
  </w:num>
  <w:num w:numId="23">
    <w:abstractNumId w:val="38"/>
  </w:num>
  <w:num w:numId="24">
    <w:abstractNumId w:val="5"/>
  </w:num>
  <w:num w:numId="25">
    <w:abstractNumId w:val="21"/>
  </w:num>
  <w:num w:numId="26">
    <w:abstractNumId w:val="36"/>
  </w:num>
  <w:num w:numId="27">
    <w:abstractNumId w:val="16"/>
  </w:num>
  <w:num w:numId="28">
    <w:abstractNumId w:val="15"/>
  </w:num>
  <w:num w:numId="29">
    <w:abstractNumId w:val="35"/>
  </w:num>
  <w:num w:numId="30">
    <w:abstractNumId w:val="17"/>
  </w:num>
  <w:num w:numId="31">
    <w:abstractNumId w:val="33"/>
  </w:num>
  <w:num w:numId="32">
    <w:abstractNumId w:val="0"/>
  </w:num>
  <w:num w:numId="33">
    <w:abstractNumId w:val="4"/>
  </w:num>
  <w:num w:numId="34">
    <w:abstractNumId w:val="20"/>
  </w:num>
  <w:num w:numId="35">
    <w:abstractNumId w:val="37"/>
  </w:num>
  <w:num w:numId="36">
    <w:abstractNumId w:val="22"/>
  </w:num>
  <w:num w:numId="37">
    <w:abstractNumId w:val="6"/>
  </w:num>
  <w:num w:numId="38">
    <w:abstractNumId w:val="41"/>
  </w:num>
  <w:num w:numId="39">
    <w:abstractNumId w:val="10"/>
  </w:num>
  <w:num w:numId="40">
    <w:abstractNumId w:val="13"/>
  </w:num>
  <w:num w:numId="41">
    <w:abstractNumId w:val="26"/>
  </w:num>
  <w:num w:numId="42">
    <w:abstractNumId w:val="29"/>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11971"/>
    <w:rsid w:val="00034964"/>
    <w:rsid w:val="00063D0B"/>
    <w:rsid w:val="0007281D"/>
    <w:rsid w:val="0007492E"/>
    <w:rsid w:val="00092584"/>
    <w:rsid w:val="000B3DBC"/>
    <w:rsid w:val="000C1DED"/>
    <w:rsid w:val="000C3E7A"/>
    <w:rsid w:val="000C4612"/>
    <w:rsid w:val="000C48A7"/>
    <w:rsid w:val="000C50D6"/>
    <w:rsid w:val="000E6169"/>
    <w:rsid w:val="000F3080"/>
    <w:rsid w:val="00105A54"/>
    <w:rsid w:val="00111B07"/>
    <w:rsid w:val="00116398"/>
    <w:rsid w:val="00120ECC"/>
    <w:rsid w:val="0012533C"/>
    <w:rsid w:val="00136A46"/>
    <w:rsid w:val="0014349F"/>
    <w:rsid w:val="001653A4"/>
    <w:rsid w:val="001974F0"/>
    <w:rsid w:val="001B0389"/>
    <w:rsid w:val="001B11EE"/>
    <w:rsid w:val="001C3CDB"/>
    <w:rsid w:val="001C3D85"/>
    <w:rsid w:val="001E34B1"/>
    <w:rsid w:val="001F305C"/>
    <w:rsid w:val="00204F01"/>
    <w:rsid w:val="002269CE"/>
    <w:rsid w:val="00241E67"/>
    <w:rsid w:val="002450AE"/>
    <w:rsid w:val="00260090"/>
    <w:rsid w:val="00262F39"/>
    <w:rsid w:val="0026736E"/>
    <w:rsid w:val="00282AD4"/>
    <w:rsid w:val="002A4FB7"/>
    <w:rsid w:val="002B66A1"/>
    <w:rsid w:val="002D04FC"/>
    <w:rsid w:val="002D4ADE"/>
    <w:rsid w:val="00302396"/>
    <w:rsid w:val="0031155A"/>
    <w:rsid w:val="003169E2"/>
    <w:rsid w:val="003215B4"/>
    <w:rsid w:val="003277F4"/>
    <w:rsid w:val="003421FD"/>
    <w:rsid w:val="00365B39"/>
    <w:rsid w:val="00381392"/>
    <w:rsid w:val="00385C0D"/>
    <w:rsid w:val="00385FE8"/>
    <w:rsid w:val="00395CB0"/>
    <w:rsid w:val="003B1629"/>
    <w:rsid w:val="003B3EAF"/>
    <w:rsid w:val="003B4D3A"/>
    <w:rsid w:val="003C6060"/>
    <w:rsid w:val="003D1496"/>
    <w:rsid w:val="003D25DD"/>
    <w:rsid w:val="003E1997"/>
    <w:rsid w:val="003E635F"/>
    <w:rsid w:val="003F3B78"/>
    <w:rsid w:val="00404EA0"/>
    <w:rsid w:val="00413CD4"/>
    <w:rsid w:val="004144A5"/>
    <w:rsid w:val="00415AC0"/>
    <w:rsid w:val="00435B52"/>
    <w:rsid w:val="0045148A"/>
    <w:rsid w:val="0045283E"/>
    <w:rsid w:val="004539FF"/>
    <w:rsid w:val="00462DC9"/>
    <w:rsid w:val="00464C96"/>
    <w:rsid w:val="004801DE"/>
    <w:rsid w:val="00484F8A"/>
    <w:rsid w:val="00491222"/>
    <w:rsid w:val="00496374"/>
    <w:rsid w:val="004A5F30"/>
    <w:rsid w:val="004A753F"/>
    <w:rsid w:val="004A79BF"/>
    <w:rsid w:val="004B1B53"/>
    <w:rsid w:val="004E3966"/>
    <w:rsid w:val="00511859"/>
    <w:rsid w:val="0051291C"/>
    <w:rsid w:val="00525634"/>
    <w:rsid w:val="0054348C"/>
    <w:rsid w:val="005522E5"/>
    <w:rsid w:val="00563073"/>
    <w:rsid w:val="0057087C"/>
    <w:rsid w:val="00571FDB"/>
    <w:rsid w:val="005976C0"/>
    <w:rsid w:val="005A22A8"/>
    <w:rsid w:val="005A4AC8"/>
    <w:rsid w:val="005A6842"/>
    <w:rsid w:val="005B5CE2"/>
    <w:rsid w:val="005E2E5D"/>
    <w:rsid w:val="005F03D8"/>
    <w:rsid w:val="00613E52"/>
    <w:rsid w:val="006142E4"/>
    <w:rsid w:val="00617D02"/>
    <w:rsid w:val="006272AE"/>
    <w:rsid w:val="00632E7E"/>
    <w:rsid w:val="006373A4"/>
    <w:rsid w:val="00641EB7"/>
    <w:rsid w:val="00644EF4"/>
    <w:rsid w:val="0064585E"/>
    <w:rsid w:val="00654C1F"/>
    <w:rsid w:val="00661461"/>
    <w:rsid w:val="006629CB"/>
    <w:rsid w:val="0069487C"/>
    <w:rsid w:val="006D1E7D"/>
    <w:rsid w:val="007110EC"/>
    <w:rsid w:val="007213D9"/>
    <w:rsid w:val="00737963"/>
    <w:rsid w:val="007477EA"/>
    <w:rsid w:val="007553A0"/>
    <w:rsid w:val="007735D2"/>
    <w:rsid w:val="0077430A"/>
    <w:rsid w:val="00774C13"/>
    <w:rsid w:val="00775C9C"/>
    <w:rsid w:val="00777D62"/>
    <w:rsid w:val="007835D7"/>
    <w:rsid w:val="00785292"/>
    <w:rsid w:val="007F6A1E"/>
    <w:rsid w:val="008047BE"/>
    <w:rsid w:val="008078CC"/>
    <w:rsid w:val="00813C5D"/>
    <w:rsid w:val="00820550"/>
    <w:rsid w:val="00821040"/>
    <w:rsid w:val="00823242"/>
    <w:rsid w:val="00832FBC"/>
    <w:rsid w:val="008348BF"/>
    <w:rsid w:val="008378BC"/>
    <w:rsid w:val="00845CCF"/>
    <w:rsid w:val="00853D41"/>
    <w:rsid w:val="008652E5"/>
    <w:rsid w:val="008753A5"/>
    <w:rsid w:val="00875830"/>
    <w:rsid w:val="00887571"/>
    <w:rsid w:val="00894B17"/>
    <w:rsid w:val="008975C4"/>
    <w:rsid w:val="008A2C42"/>
    <w:rsid w:val="008E3432"/>
    <w:rsid w:val="00902669"/>
    <w:rsid w:val="009241EE"/>
    <w:rsid w:val="009279FB"/>
    <w:rsid w:val="00943C40"/>
    <w:rsid w:val="009452C9"/>
    <w:rsid w:val="00950BE8"/>
    <w:rsid w:val="00982082"/>
    <w:rsid w:val="00985D9B"/>
    <w:rsid w:val="00997858"/>
    <w:rsid w:val="009A71D1"/>
    <w:rsid w:val="009C6067"/>
    <w:rsid w:val="009C6A0D"/>
    <w:rsid w:val="009D70F8"/>
    <w:rsid w:val="009E05D4"/>
    <w:rsid w:val="009E5885"/>
    <w:rsid w:val="009F307D"/>
    <w:rsid w:val="00A028BF"/>
    <w:rsid w:val="00A11220"/>
    <w:rsid w:val="00A23062"/>
    <w:rsid w:val="00A266D9"/>
    <w:rsid w:val="00A30B92"/>
    <w:rsid w:val="00A44477"/>
    <w:rsid w:val="00A46274"/>
    <w:rsid w:val="00A47BB6"/>
    <w:rsid w:val="00A50DC3"/>
    <w:rsid w:val="00A50E19"/>
    <w:rsid w:val="00A56801"/>
    <w:rsid w:val="00A57A61"/>
    <w:rsid w:val="00A77CF1"/>
    <w:rsid w:val="00A87921"/>
    <w:rsid w:val="00AA1C76"/>
    <w:rsid w:val="00AB6423"/>
    <w:rsid w:val="00AD0F57"/>
    <w:rsid w:val="00AD45BD"/>
    <w:rsid w:val="00AE4678"/>
    <w:rsid w:val="00AE7D80"/>
    <w:rsid w:val="00AF0F40"/>
    <w:rsid w:val="00AF75A5"/>
    <w:rsid w:val="00B007B1"/>
    <w:rsid w:val="00B11CA1"/>
    <w:rsid w:val="00B2124D"/>
    <w:rsid w:val="00B21C29"/>
    <w:rsid w:val="00B246C6"/>
    <w:rsid w:val="00B36537"/>
    <w:rsid w:val="00B47A03"/>
    <w:rsid w:val="00B503EA"/>
    <w:rsid w:val="00B56D3A"/>
    <w:rsid w:val="00B8115B"/>
    <w:rsid w:val="00B85C20"/>
    <w:rsid w:val="00B86295"/>
    <w:rsid w:val="00B90443"/>
    <w:rsid w:val="00B949F4"/>
    <w:rsid w:val="00B97B68"/>
    <w:rsid w:val="00BA6E0D"/>
    <w:rsid w:val="00BB2B62"/>
    <w:rsid w:val="00BB71F8"/>
    <w:rsid w:val="00BC3D4F"/>
    <w:rsid w:val="00BD12D4"/>
    <w:rsid w:val="00BE3609"/>
    <w:rsid w:val="00BE61FC"/>
    <w:rsid w:val="00C04051"/>
    <w:rsid w:val="00C069F2"/>
    <w:rsid w:val="00C11B36"/>
    <w:rsid w:val="00C26EB5"/>
    <w:rsid w:val="00C339E3"/>
    <w:rsid w:val="00C60A3E"/>
    <w:rsid w:val="00C636CE"/>
    <w:rsid w:val="00C71E0A"/>
    <w:rsid w:val="00C74CEF"/>
    <w:rsid w:val="00C84779"/>
    <w:rsid w:val="00C8607F"/>
    <w:rsid w:val="00C91CC5"/>
    <w:rsid w:val="00C926EF"/>
    <w:rsid w:val="00C93539"/>
    <w:rsid w:val="00CA3C61"/>
    <w:rsid w:val="00CA795E"/>
    <w:rsid w:val="00CB2640"/>
    <w:rsid w:val="00CC3366"/>
    <w:rsid w:val="00CD713E"/>
    <w:rsid w:val="00CD7F0C"/>
    <w:rsid w:val="00D01624"/>
    <w:rsid w:val="00D1076A"/>
    <w:rsid w:val="00D113B8"/>
    <w:rsid w:val="00D120F7"/>
    <w:rsid w:val="00D12160"/>
    <w:rsid w:val="00D12D56"/>
    <w:rsid w:val="00D1745A"/>
    <w:rsid w:val="00D304FD"/>
    <w:rsid w:val="00D32A1A"/>
    <w:rsid w:val="00D53405"/>
    <w:rsid w:val="00D92BEF"/>
    <w:rsid w:val="00D96DE2"/>
    <w:rsid w:val="00DA4F51"/>
    <w:rsid w:val="00DB7443"/>
    <w:rsid w:val="00DE366D"/>
    <w:rsid w:val="00DE4605"/>
    <w:rsid w:val="00DF247E"/>
    <w:rsid w:val="00DF7316"/>
    <w:rsid w:val="00E207B1"/>
    <w:rsid w:val="00E20E7C"/>
    <w:rsid w:val="00E45A87"/>
    <w:rsid w:val="00E46D85"/>
    <w:rsid w:val="00E47B33"/>
    <w:rsid w:val="00E520DB"/>
    <w:rsid w:val="00E62AD7"/>
    <w:rsid w:val="00E70DB3"/>
    <w:rsid w:val="00E83927"/>
    <w:rsid w:val="00E92438"/>
    <w:rsid w:val="00EA178A"/>
    <w:rsid w:val="00EB544F"/>
    <w:rsid w:val="00ED3D88"/>
    <w:rsid w:val="00ED481F"/>
    <w:rsid w:val="00EE55EC"/>
    <w:rsid w:val="00EE5A85"/>
    <w:rsid w:val="00EF5CEB"/>
    <w:rsid w:val="00EF66A6"/>
    <w:rsid w:val="00F023E1"/>
    <w:rsid w:val="00F111CB"/>
    <w:rsid w:val="00F15E4D"/>
    <w:rsid w:val="00F70815"/>
    <w:rsid w:val="00F70C85"/>
    <w:rsid w:val="00F7574A"/>
    <w:rsid w:val="00F77008"/>
    <w:rsid w:val="00F9653C"/>
    <w:rsid w:val="00FA05DE"/>
    <w:rsid w:val="00FA1C6C"/>
    <w:rsid w:val="00FA4307"/>
    <w:rsid w:val="00FB6271"/>
    <w:rsid w:val="00FC4392"/>
    <w:rsid w:val="00FE0516"/>
    <w:rsid w:val="00FE6DEA"/>
    <w:rsid w:val="00FF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AF75A5"/>
    <w:rPr>
      <w:rFonts w:ascii="Tahoma" w:hAnsi="Tahoma" w:cs="Tahoma"/>
      <w:sz w:val="16"/>
      <w:szCs w:val="16"/>
    </w:rPr>
  </w:style>
  <w:style w:type="character" w:customStyle="1" w:styleId="BalloonTextChar">
    <w:name w:val="Balloon Text Char"/>
    <w:basedOn w:val="DefaultParagraphFont"/>
    <w:link w:val="BalloonText"/>
    <w:rsid w:val="00AF75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AF75A5"/>
    <w:rPr>
      <w:rFonts w:ascii="Tahoma" w:hAnsi="Tahoma" w:cs="Tahoma"/>
      <w:sz w:val="16"/>
      <w:szCs w:val="16"/>
    </w:rPr>
  </w:style>
  <w:style w:type="character" w:customStyle="1" w:styleId="BalloonTextChar">
    <w:name w:val="Balloon Text Char"/>
    <w:basedOn w:val="DefaultParagraphFont"/>
    <w:link w:val="BalloonText"/>
    <w:rsid w:val="00AF75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v.uk/guidance/working-safely-during-coronavirus-covid-19/providers-of-grassroots-sport-and-gym-leisure-facilit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ransport-to-school-and-other-places-of-education-autumn-term-2020/transport-to-school-and-other-places-of-education-autumn-term-2020"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guidance-on-phased-return-of-sport-and-recreation/return-to-recreational-team-sport-framework"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uidance/education-and-childcare-settings-new-national-restrictions-from-5-november-2020" TargetMode="External"/><Relationship Id="rId14"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494AFE5C</Template>
  <TotalTime>3</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13516</CharactersWithSpaces>
  <SharedDoc>false</SharedDoc>
  <HLinks>
    <vt:vector size="18" baseType="variant">
      <vt:variant>
        <vt:i4>7340128</vt:i4>
      </vt:variant>
      <vt:variant>
        <vt:i4>8</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2424952</vt:i4>
      </vt:variant>
      <vt:variant>
        <vt:i4>5</vt:i4>
      </vt:variant>
      <vt:variant>
        <vt:i4>0</vt:i4>
      </vt:variant>
      <vt:variant>
        <vt:i4>5</vt:i4>
      </vt:variant>
      <vt:variant>
        <vt:lpwstr>https://www.gov.uk/government/publications/coronavirus-covid-19-early-years-and-childcare-closures</vt:lpwstr>
      </vt:variant>
      <vt:variant>
        <vt:lpwstr/>
      </vt:variant>
      <vt:variant>
        <vt:i4>4456455</vt:i4>
      </vt:variant>
      <vt:variant>
        <vt:i4>2</vt:i4>
      </vt:variant>
      <vt:variant>
        <vt:i4>0</vt:i4>
      </vt:variant>
      <vt:variant>
        <vt:i4>5</vt:i4>
      </vt:variant>
      <vt:variant>
        <vt:lpwstr>https://www.gov.uk/guidance/education-and-childcare-settings-new-national-restrictions-from-5-november-2020</vt:lpwstr>
      </vt:variant>
      <vt:variant>
        <vt:lpwstr>schools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3</cp:revision>
  <cp:lastPrinted>2020-11-10T11:37:00Z</cp:lastPrinted>
  <dcterms:created xsi:type="dcterms:W3CDTF">2020-11-10T11:37:00Z</dcterms:created>
  <dcterms:modified xsi:type="dcterms:W3CDTF">2020-11-17T11:22:00Z</dcterms:modified>
</cp:coreProperties>
</file>